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39C" w:rsidRPr="00297BBC" w:rsidRDefault="006B339C" w:rsidP="002226BD">
      <w:pPr>
        <w:pStyle w:val="TYTU3SPECYFIKACJA"/>
        <w:spacing w:before="0"/>
        <w:rPr>
          <w:rFonts w:cs="Arial"/>
        </w:rPr>
      </w:pPr>
      <w:r w:rsidRPr="00297BBC">
        <w:rPr>
          <w:rFonts w:cs="Arial"/>
        </w:rPr>
        <w:t>D.08.05.01</w:t>
      </w:r>
      <w:r w:rsidRPr="00297BBC">
        <w:rPr>
          <w:rFonts w:cs="Arial"/>
        </w:rPr>
        <w:tab/>
        <w:t>ścieki z prefabrykowanych elementów betonowych</w:t>
      </w:r>
    </w:p>
    <w:p w:rsidR="006B339C" w:rsidRPr="006B339C" w:rsidRDefault="006B339C" w:rsidP="002226BD">
      <w:pPr>
        <w:pStyle w:val="TEKST1Tre"/>
        <w:spacing w:before="0"/>
      </w:pPr>
    </w:p>
    <w:p w:rsidR="006B339C" w:rsidRDefault="006B339C" w:rsidP="002226BD">
      <w:pPr>
        <w:pStyle w:val="PUNKTY11"/>
        <w:numPr>
          <w:ilvl w:val="0"/>
          <w:numId w:val="2"/>
        </w:numPr>
        <w:spacing w:before="0"/>
        <w:rPr>
          <w:rFonts w:cs="Arial"/>
        </w:rPr>
      </w:pPr>
      <w:r w:rsidRPr="006B339C">
        <w:rPr>
          <w:rFonts w:cs="Arial"/>
        </w:rPr>
        <w:t>WstĘp</w:t>
      </w:r>
    </w:p>
    <w:p w:rsidR="006B339C" w:rsidRPr="006B339C" w:rsidRDefault="006B339C" w:rsidP="002226BD">
      <w:pPr>
        <w:pStyle w:val="TEKST1Tre"/>
        <w:spacing w:before="0"/>
      </w:pPr>
    </w:p>
    <w:p w:rsidR="006B339C" w:rsidRDefault="006B339C" w:rsidP="002226BD">
      <w:pPr>
        <w:pStyle w:val="PUNKTY212"/>
        <w:numPr>
          <w:ilvl w:val="1"/>
          <w:numId w:val="13"/>
        </w:numPr>
        <w:spacing w:before="0"/>
        <w:rPr>
          <w:rFonts w:cs="Arial"/>
        </w:rPr>
      </w:pPr>
      <w:r w:rsidRPr="006B339C">
        <w:rPr>
          <w:rFonts w:cs="Arial"/>
        </w:rPr>
        <w:t>Przedmiot ST</w:t>
      </w:r>
    </w:p>
    <w:p w:rsidR="006B339C" w:rsidRPr="006B339C" w:rsidRDefault="006B339C" w:rsidP="002226BD">
      <w:pPr>
        <w:pStyle w:val="TEKST1Tre"/>
        <w:spacing w:before="0"/>
      </w:pPr>
    </w:p>
    <w:p w:rsidR="006B339C" w:rsidRDefault="006B339C" w:rsidP="002226BD">
      <w:pPr>
        <w:pStyle w:val="TEKST1Tre"/>
        <w:spacing w:before="0"/>
        <w:rPr>
          <w:rFonts w:cs="Arial"/>
        </w:rPr>
      </w:pPr>
      <w:r w:rsidRPr="006B339C">
        <w:rPr>
          <w:rFonts w:cs="Arial"/>
        </w:rPr>
        <w:t>Przedmiotem niniejszej Specyfikacji Technicznej są wymagania dotyczące robót związanych z wykonaniem i odbiorem ścieków z prefabrykowanych elementów betonowych.</w:t>
      </w:r>
    </w:p>
    <w:p w:rsidR="006B339C" w:rsidRPr="006B339C" w:rsidRDefault="006B339C" w:rsidP="002226BD">
      <w:pPr>
        <w:pStyle w:val="TEKST1Tre"/>
        <w:spacing w:before="0"/>
        <w:rPr>
          <w:rFonts w:cs="Arial"/>
        </w:rPr>
      </w:pPr>
    </w:p>
    <w:p w:rsidR="006B339C" w:rsidRDefault="006B339C" w:rsidP="002226BD">
      <w:pPr>
        <w:pStyle w:val="PUNKTY212"/>
        <w:numPr>
          <w:ilvl w:val="1"/>
          <w:numId w:val="1"/>
        </w:numPr>
        <w:spacing w:before="0"/>
        <w:rPr>
          <w:rFonts w:cs="Arial"/>
        </w:rPr>
      </w:pPr>
      <w:r w:rsidRPr="006B339C">
        <w:rPr>
          <w:rFonts w:cs="Arial"/>
        </w:rPr>
        <w:t>Zakres stosowania ST</w:t>
      </w:r>
    </w:p>
    <w:p w:rsidR="006B339C" w:rsidRPr="006B339C" w:rsidRDefault="006B339C" w:rsidP="002226BD">
      <w:pPr>
        <w:pStyle w:val="TEKST1Tre"/>
        <w:spacing w:before="0"/>
      </w:pPr>
    </w:p>
    <w:p w:rsidR="006B339C" w:rsidRDefault="006B339C" w:rsidP="002226BD">
      <w:pPr>
        <w:pStyle w:val="TEKST1Tre"/>
        <w:spacing w:before="0"/>
        <w:rPr>
          <w:rFonts w:cs="Arial"/>
        </w:rPr>
      </w:pPr>
      <w:r w:rsidRPr="006B339C">
        <w:rPr>
          <w:rFonts w:cs="Arial"/>
        </w:rPr>
        <w:t>Specyfikacje Techniczne stanowią część Dokumentów Przetargowych i Umowy i należy je stosowa</w:t>
      </w:r>
      <w:r w:rsidRPr="006B339C">
        <w:rPr>
          <w:rFonts w:cs="Arial"/>
        </w:rPr>
        <w:sym w:font="Times New Roman" w:char="0107"/>
      </w:r>
      <w:r w:rsidRPr="006B339C">
        <w:rPr>
          <w:rFonts w:cs="Arial"/>
        </w:rPr>
        <w:t xml:space="preserve"> w zlecaniu i wykonaniu Robót opisanych w podpunkcie 1.1.</w:t>
      </w:r>
    </w:p>
    <w:p w:rsidR="006B339C" w:rsidRPr="006B339C" w:rsidRDefault="006B339C" w:rsidP="002226BD">
      <w:pPr>
        <w:pStyle w:val="TEKST1Tre"/>
        <w:spacing w:before="0"/>
        <w:rPr>
          <w:rFonts w:cs="Arial"/>
        </w:rPr>
      </w:pPr>
    </w:p>
    <w:p w:rsidR="006B339C" w:rsidRDefault="006B339C" w:rsidP="002226BD">
      <w:pPr>
        <w:pStyle w:val="PUNKTY212"/>
        <w:numPr>
          <w:ilvl w:val="1"/>
          <w:numId w:val="1"/>
        </w:numPr>
        <w:spacing w:before="0"/>
        <w:rPr>
          <w:rFonts w:cs="Arial"/>
        </w:rPr>
      </w:pPr>
      <w:r w:rsidRPr="006B339C">
        <w:rPr>
          <w:rFonts w:cs="Arial"/>
        </w:rPr>
        <w:t>Zakres robót objętych ST</w:t>
      </w:r>
    </w:p>
    <w:p w:rsidR="006B339C" w:rsidRPr="006B339C" w:rsidRDefault="006B339C" w:rsidP="002226BD">
      <w:pPr>
        <w:pStyle w:val="TEKST1Tre"/>
        <w:spacing w:before="0"/>
      </w:pPr>
    </w:p>
    <w:p w:rsidR="006B339C" w:rsidRPr="006B339C" w:rsidRDefault="006B339C" w:rsidP="002226BD">
      <w:pPr>
        <w:pStyle w:val="TEKST1Tre"/>
        <w:spacing w:before="0"/>
        <w:rPr>
          <w:rFonts w:cs="Arial"/>
        </w:rPr>
      </w:pPr>
      <w:r w:rsidRPr="006B339C">
        <w:rPr>
          <w:rFonts w:cs="Arial"/>
        </w:rPr>
        <w:t>Ustalenia zawarte w niniejszej specyfikacji dotyczą prowadzenia robót przy wykonywaniu ścieków z prefabrykowanych elementów betonowych i obejmują:</w:t>
      </w:r>
    </w:p>
    <w:p w:rsidR="00055985" w:rsidRPr="006B339C" w:rsidRDefault="00055985" w:rsidP="002226BD">
      <w:pPr>
        <w:pStyle w:val="TEKST1Tre"/>
        <w:numPr>
          <w:ilvl w:val="0"/>
          <w:numId w:val="3"/>
        </w:numPr>
        <w:spacing w:before="0"/>
        <w:rPr>
          <w:rFonts w:cs="Arial"/>
        </w:rPr>
      </w:pPr>
      <w:r>
        <w:rPr>
          <w:rFonts w:cs="Arial"/>
        </w:rPr>
        <w:t>ułożenie płyt betonowych o wymiarach 50x50cm – umocnienie skarp rowu odwadniającego,</w:t>
      </w:r>
    </w:p>
    <w:p w:rsidR="00055985" w:rsidRDefault="00055985" w:rsidP="00055985">
      <w:pPr>
        <w:pStyle w:val="TEKST1Tre"/>
        <w:numPr>
          <w:ilvl w:val="0"/>
          <w:numId w:val="3"/>
        </w:numPr>
        <w:spacing w:before="0"/>
        <w:rPr>
          <w:rFonts w:cs="Arial"/>
        </w:rPr>
      </w:pPr>
      <w:r w:rsidRPr="006B339C">
        <w:rPr>
          <w:rFonts w:cs="Arial"/>
        </w:rPr>
        <w:t xml:space="preserve">ułożenie ścieku </w:t>
      </w:r>
      <w:proofErr w:type="spellStart"/>
      <w:r>
        <w:rPr>
          <w:rFonts w:cs="Arial"/>
        </w:rPr>
        <w:t>podchodnikowego</w:t>
      </w:r>
      <w:proofErr w:type="spellEnd"/>
      <w:r>
        <w:rPr>
          <w:rFonts w:cs="Arial"/>
        </w:rPr>
        <w:t xml:space="preserve"> z elementów prefabrykowanych, zgodnie </w:t>
      </w:r>
      <w:r w:rsidRPr="006B339C">
        <w:rPr>
          <w:rFonts w:cs="Arial"/>
        </w:rPr>
        <w:t>z dokumentacją projektową</w:t>
      </w:r>
      <w:r>
        <w:rPr>
          <w:rFonts w:cs="Arial"/>
        </w:rPr>
        <w:t>,</w:t>
      </w:r>
    </w:p>
    <w:p w:rsidR="00055985" w:rsidRDefault="00055985" w:rsidP="00055985">
      <w:pPr>
        <w:pStyle w:val="TEKST1Tre"/>
        <w:spacing w:before="0"/>
        <w:ind w:left="720"/>
        <w:rPr>
          <w:rFonts w:cs="Arial"/>
        </w:rPr>
      </w:pPr>
    </w:p>
    <w:p w:rsidR="00BE7CA3" w:rsidRPr="006B339C" w:rsidRDefault="00BE7CA3" w:rsidP="004029DD">
      <w:pPr>
        <w:pStyle w:val="TEKST1Tre"/>
        <w:spacing w:before="0"/>
        <w:ind w:left="720"/>
        <w:rPr>
          <w:rFonts w:cs="Arial"/>
        </w:rPr>
      </w:pPr>
    </w:p>
    <w:p w:rsidR="006B339C" w:rsidRDefault="006B339C" w:rsidP="002226BD">
      <w:pPr>
        <w:pStyle w:val="PUNKTY212"/>
        <w:numPr>
          <w:ilvl w:val="1"/>
          <w:numId w:val="1"/>
        </w:numPr>
        <w:spacing w:before="0"/>
        <w:rPr>
          <w:rFonts w:cs="Arial"/>
        </w:rPr>
      </w:pPr>
      <w:r w:rsidRPr="006B339C">
        <w:rPr>
          <w:rFonts w:cs="Arial"/>
        </w:rPr>
        <w:t>Określenia podstawowe</w:t>
      </w:r>
    </w:p>
    <w:p w:rsidR="00BE7CA3" w:rsidRPr="00BE7CA3" w:rsidRDefault="00BE7CA3" w:rsidP="002226BD">
      <w:pPr>
        <w:pStyle w:val="TEKST1Tre"/>
        <w:spacing w:before="0"/>
      </w:pPr>
    </w:p>
    <w:p w:rsidR="006B339C" w:rsidRDefault="006B339C" w:rsidP="002226BD">
      <w:pPr>
        <w:pStyle w:val="TEKST1Tre"/>
        <w:spacing w:before="0"/>
        <w:rPr>
          <w:rFonts w:cs="Arial"/>
        </w:rPr>
      </w:pPr>
      <w:r w:rsidRPr="006B339C">
        <w:rPr>
          <w:rFonts w:cs="Arial"/>
        </w:rPr>
        <w:t>Określenia podane w niniejszej ST są zgodne z obowiązującymi odpowiednimi normami i ST D.00.00.00. "Wymagania ogólne".</w:t>
      </w:r>
    </w:p>
    <w:p w:rsidR="00BE7CA3" w:rsidRPr="006B339C" w:rsidRDefault="00BE7CA3" w:rsidP="002226BD">
      <w:pPr>
        <w:pStyle w:val="TEKST1Tre"/>
        <w:spacing w:before="0"/>
        <w:rPr>
          <w:rFonts w:cs="Arial"/>
        </w:rPr>
      </w:pPr>
    </w:p>
    <w:p w:rsidR="00BE7CA3" w:rsidRDefault="006B339C" w:rsidP="002226BD">
      <w:pPr>
        <w:pStyle w:val="PUNKTY212"/>
        <w:numPr>
          <w:ilvl w:val="1"/>
          <w:numId w:val="1"/>
        </w:numPr>
        <w:spacing w:before="0"/>
        <w:rPr>
          <w:rFonts w:cs="Arial"/>
        </w:rPr>
      </w:pPr>
      <w:r w:rsidRPr="006B339C">
        <w:rPr>
          <w:rFonts w:cs="Arial"/>
        </w:rPr>
        <w:t>Ogólne wymagania dotyczące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 xml:space="preserve">Wykonawca robót jest odpowiedzialny za jakość ich wykonania oraz za zgodność </w:t>
      </w:r>
      <w:r w:rsidRPr="006B339C">
        <w:rPr>
          <w:rFonts w:cs="Arial"/>
        </w:rPr>
        <w:br/>
        <w:t>z Dokumentacją Projektową, ST i poleceniami Inspektora Nadzoru Inwestorskiego. Ogólne wymagania dotyczące robót podano w ST D.00.00.00. "Wymagania ogólne".</w:t>
      </w:r>
    </w:p>
    <w:p w:rsidR="00BE7CA3" w:rsidRPr="006B339C" w:rsidRDefault="00BE7CA3"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Wyroby budowlane</w:t>
      </w:r>
    </w:p>
    <w:p w:rsidR="00BE7CA3" w:rsidRPr="00BE7CA3" w:rsidRDefault="00BE7CA3" w:rsidP="002226BD">
      <w:pPr>
        <w:pStyle w:val="TEKST1Tre"/>
        <w:spacing w:before="0"/>
      </w:pPr>
    </w:p>
    <w:p w:rsidR="006B339C" w:rsidRDefault="006B339C" w:rsidP="002226BD">
      <w:pPr>
        <w:pStyle w:val="PUNKTY212"/>
        <w:numPr>
          <w:ilvl w:val="1"/>
          <w:numId w:val="4"/>
        </w:numPr>
        <w:spacing w:before="0"/>
        <w:rPr>
          <w:rFonts w:cs="Arial"/>
        </w:rPr>
      </w:pPr>
      <w:r w:rsidRPr="006B339C">
        <w:rPr>
          <w:rFonts w:cs="Arial"/>
        </w:rPr>
        <w:t>Ogólne wymagania dotyczące wyrobów budowlanych</w:t>
      </w:r>
    </w:p>
    <w:p w:rsidR="00BE7CA3" w:rsidRPr="00BE7CA3" w:rsidRDefault="00BE7CA3" w:rsidP="002226BD">
      <w:pPr>
        <w:pStyle w:val="TEKST1Tre"/>
        <w:spacing w:before="0"/>
      </w:pPr>
    </w:p>
    <w:p w:rsidR="006B339C" w:rsidRDefault="006B339C" w:rsidP="002226BD">
      <w:pPr>
        <w:pStyle w:val="TEKST1Tre"/>
        <w:spacing w:before="0"/>
        <w:rPr>
          <w:rFonts w:cs="Arial"/>
        </w:rPr>
      </w:pPr>
      <w:r w:rsidRPr="006B339C">
        <w:rPr>
          <w:rFonts w:cs="Arial"/>
        </w:rPr>
        <w:t>Ogólne wymagania dotyczące wyrobów, ich pozyskiwania i składowania, podano w ST D.00.00.00 „Wymagania ogólne”.</w:t>
      </w:r>
    </w:p>
    <w:p w:rsidR="00BE7CA3" w:rsidRPr="006B339C" w:rsidRDefault="00BE7CA3"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Prefabrykaty korytkowe ścieku</w:t>
      </w:r>
    </w:p>
    <w:p w:rsidR="002226BD" w:rsidRPr="002226BD" w:rsidRDefault="002226BD" w:rsidP="002226BD">
      <w:pPr>
        <w:pStyle w:val="TEKST1Tre"/>
        <w:spacing w:before="0"/>
      </w:pPr>
    </w:p>
    <w:p w:rsidR="006B339C" w:rsidRPr="006B339C" w:rsidRDefault="006B339C" w:rsidP="002226BD">
      <w:pPr>
        <w:pStyle w:val="TEKST1Tre"/>
        <w:numPr>
          <w:ilvl w:val="0"/>
          <w:numId w:val="3"/>
        </w:numPr>
        <w:spacing w:before="0"/>
        <w:rPr>
          <w:rFonts w:cs="Arial"/>
        </w:rPr>
      </w:pPr>
      <w:r w:rsidRPr="006B339C">
        <w:rPr>
          <w:rFonts w:cs="Arial"/>
        </w:rPr>
        <w:t>prefabrykat ścieku skarpowego – typ korytkowy 60x50x15 (wg KPED 01.03) zgodnie z dokumentacją projektową,</w:t>
      </w:r>
      <w:bookmarkStart w:id="0" w:name="_GoBack"/>
      <w:bookmarkEnd w:id="0"/>
    </w:p>
    <w:p w:rsidR="006B339C" w:rsidRPr="006B339C" w:rsidRDefault="006B339C" w:rsidP="002226BD">
      <w:pPr>
        <w:pStyle w:val="TEKST1Tre"/>
        <w:spacing w:before="0"/>
        <w:rPr>
          <w:rFonts w:cs="Arial"/>
        </w:rPr>
      </w:pPr>
      <w:r w:rsidRPr="006B339C">
        <w:rPr>
          <w:rFonts w:cs="Arial"/>
        </w:rPr>
        <w:t>Należy stosować prefabrykaty z betonu klasy C25/30 zgodnie z wymaganiami normy PN</w:t>
      </w:r>
      <w:r w:rsidRPr="006B339C">
        <w:rPr>
          <w:rFonts w:cs="Arial"/>
        </w:rPr>
        <w:noBreakHyphen/>
        <w:t>EN 206-1</w:t>
      </w:r>
    </w:p>
    <w:p w:rsidR="006B339C" w:rsidRPr="006B339C" w:rsidRDefault="006B339C" w:rsidP="002226BD">
      <w:pPr>
        <w:pStyle w:val="TEKST1Tre"/>
        <w:spacing w:before="0"/>
        <w:rPr>
          <w:rFonts w:cs="Arial"/>
        </w:rPr>
      </w:pPr>
      <w:r w:rsidRPr="006B339C">
        <w:rPr>
          <w:rFonts w:cs="Arial"/>
        </w:rPr>
        <w:t>Prefabrykaty ścieku muszą odpowiadać następującym wymaganiom:</w:t>
      </w:r>
    </w:p>
    <w:p w:rsidR="006B339C" w:rsidRPr="006B339C" w:rsidRDefault="006B339C" w:rsidP="002226BD">
      <w:pPr>
        <w:pStyle w:val="TEKST1Tre"/>
        <w:numPr>
          <w:ilvl w:val="0"/>
          <w:numId w:val="5"/>
        </w:numPr>
        <w:spacing w:before="0"/>
        <w:rPr>
          <w:rFonts w:cs="Arial"/>
        </w:rPr>
      </w:pPr>
      <w:r w:rsidRPr="006B339C">
        <w:rPr>
          <w:rFonts w:cs="Arial"/>
        </w:rPr>
        <w:t>nasiąkliwość betonu &lt; 4%,</w:t>
      </w:r>
    </w:p>
    <w:p w:rsidR="006B339C" w:rsidRPr="006B339C" w:rsidRDefault="006B339C" w:rsidP="002226BD">
      <w:pPr>
        <w:pStyle w:val="TEKST1Tre"/>
        <w:numPr>
          <w:ilvl w:val="0"/>
          <w:numId w:val="5"/>
        </w:numPr>
        <w:spacing w:before="0"/>
        <w:rPr>
          <w:rFonts w:cs="Arial"/>
        </w:rPr>
      </w:pPr>
      <w:r w:rsidRPr="006B339C">
        <w:rPr>
          <w:rFonts w:cs="Arial"/>
        </w:rPr>
        <w:t>odporność na działanie mrozu (stopień mrozoodporności) F 150,</w:t>
      </w:r>
    </w:p>
    <w:p w:rsidR="006B339C" w:rsidRPr="006B339C" w:rsidRDefault="006B339C" w:rsidP="002226BD">
      <w:pPr>
        <w:pStyle w:val="TEKST1Tre"/>
        <w:numPr>
          <w:ilvl w:val="0"/>
          <w:numId w:val="5"/>
        </w:numPr>
        <w:spacing w:before="0"/>
        <w:rPr>
          <w:rFonts w:cs="Arial"/>
        </w:rPr>
      </w:pPr>
      <w:r w:rsidRPr="006B339C">
        <w:rPr>
          <w:rFonts w:cs="Arial"/>
        </w:rPr>
        <w:t xml:space="preserve">ścieralność na tarczy </w:t>
      </w:r>
      <w:proofErr w:type="spellStart"/>
      <w:r w:rsidRPr="006B339C">
        <w:rPr>
          <w:rFonts w:cs="Arial"/>
        </w:rPr>
        <w:t>Boehmego</w:t>
      </w:r>
      <w:proofErr w:type="spellEnd"/>
      <w:r w:rsidRPr="006B339C">
        <w:rPr>
          <w:rFonts w:cs="Arial"/>
        </w:rPr>
        <w:t xml:space="preserve"> nie powinna przekraczać 3,5mm.</w:t>
      </w:r>
    </w:p>
    <w:p w:rsidR="006B339C" w:rsidRDefault="006B339C" w:rsidP="002226BD">
      <w:pPr>
        <w:pStyle w:val="TEKST1Tre"/>
        <w:spacing w:before="0"/>
        <w:rPr>
          <w:rFonts w:cs="Arial"/>
        </w:rPr>
      </w:pPr>
      <w:r w:rsidRPr="006B339C">
        <w:rPr>
          <w:rFonts w:cs="Arial"/>
        </w:rPr>
        <w:t>Pozostałe cechy winny być zgodne z wymaganiami zapisanymi w PN-EN 13369. Prefabrykaty betonowe powinny być składowane w pozycji wbudowania, na podłożu utwardzonym i dobrze odwodnionym.</w:t>
      </w:r>
    </w:p>
    <w:p w:rsidR="000E39DB" w:rsidRDefault="000E39DB" w:rsidP="002226BD">
      <w:pPr>
        <w:pStyle w:val="TEKST1Tre"/>
        <w:spacing w:before="0"/>
        <w:rPr>
          <w:rFonts w:cs="Arial"/>
        </w:rPr>
      </w:pPr>
    </w:p>
    <w:p w:rsidR="000E39DB" w:rsidRDefault="000E39DB" w:rsidP="000E39DB">
      <w:pPr>
        <w:pStyle w:val="PUNKTY212"/>
        <w:numPr>
          <w:ilvl w:val="1"/>
          <w:numId w:val="4"/>
        </w:numPr>
        <w:spacing w:before="0"/>
        <w:jc w:val="both"/>
        <w:rPr>
          <w:rFonts w:cs="Arial"/>
        </w:rPr>
      </w:pPr>
      <w:r w:rsidRPr="002A5D25">
        <w:rPr>
          <w:rFonts w:cs="Arial"/>
        </w:rPr>
        <w:t xml:space="preserve">Betonowa kostka brukowa </w:t>
      </w:r>
      <w:r>
        <w:rPr>
          <w:rFonts w:cs="Arial"/>
        </w:rPr>
        <w:t>–</w:t>
      </w:r>
      <w:r w:rsidRPr="002A5D25">
        <w:rPr>
          <w:rFonts w:cs="Arial"/>
        </w:rPr>
        <w:t xml:space="preserve"> wymagania</w:t>
      </w:r>
    </w:p>
    <w:p w:rsidR="000E39DB" w:rsidRPr="002A5D25" w:rsidRDefault="000E39DB" w:rsidP="000E39DB">
      <w:pPr>
        <w:pStyle w:val="TEKST1Tre"/>
        <w:spacing w:before="0"/>
      </w:pPr>
    </w:p>
    <w:p w:rsidR="000E39DB" w:rsidRPr="002A5D25" w:rsidRDefault="000E39DB" w:rsidP="000E39DB">
      <w:pPr>
        <w:pStyle w:val="TEKST1Tre"/>
        <w:spacing w:before="0"/>
        <w:rPr>
          <w:rFonts w:cs="Arial"/>
        </w:rPr>
      </w:pPr>
      <w:r w:rsidRPr="002A5D25">
        <w:rPr>
          <w:rFonts w:cs="Arial"/>
        </w:rPr>
        <w:t>Betonowa kostka brukowa - musi posiadać oznakowanie CE lub znak budowlany. Wykonawca winien przedstawić własne badania laboratoryjne określające cechy kostki.</w:t>
      </w:r>
    </w:p>
    <w:p w:rsidR="000E39DB" w:rsidRPr="002A5D25" w:rsidRDefault="000E39DB" w:rsidP="000E39DB">
      <w:pPr>
        <w:pStyle w:val="TEKST1Tre"/>
        <w:spacing w:before="0"/>
        <w:rPr>
          <w:rFonts w:cs="Arial"/>
        </w:rPr>
      </w:pPr>
      <w:r>
        <w:rPr>
          <w:rFonts w:cs="Arial"/>
        </w:rPr>
        <w:t>2.3</w:t>
      </w:r>
      <w:r w:rsidRPr="002A5D25">
        <w:rPr>
          <w:rFonts w:cs="Arial"/>
        </w:rPr>
        <w:t>.1.  Betonowa kostka brukowa</w:t>
      </w:r>
    </w:p>
    <w:p w:rsidR="000E39DB" w:rsidRPr="002A5D25" w:rsidRDefault="000E39DB" w:rsidP="000E39DB">
      <w:pPr>
        <w:pStyle w:val="TEKST1Tre"/>
        <w:spacing w:before="0"/>
        <w:rPr>
          <w:rFonts w:cs="Arial"/>
        </w:rPr>
      </w:pPr>
      <w:r w:rsidRPr="002A5D25">
        <w:rPr>
          <w:rFonts w:cs="Arial"/>
        </w:rPr>
        <w:t xml:space="preserve">Należy stosować kostkę klasy D, T i H wg wymagań zapisanych w PN-EN 1338 „Betonowe kostki brukowe. Wymagania i metody badań”. </w:t>
      </w:r>
    </w:p>
    <w:p w:rsidR="000E39DB" w:rsidRPr="002A5D25" w:rsidRDefault="000E39DB" w:rsidP="000E39DB">
      <w:pPr>
        <w:pStyle w:val="TEKST1Tre"/>
        <w:spacing w:before="0"/>
        <w:rPr>
          <w:rFonts w:cs="Arial"/>
        </w:rPr>
      </w:pPr>
      <w:r>
        <w:rPr>
          <w:rFonts w:cs="Arial"/>
        </w:rPr>
        <w:lastRenderedPageBreak/>
        <w:t>2.3</w:t>
      </w:r>
      <w:r w:rsidRPr="002A5D25">
        <w:rPr>
          <w:rFonts w:cs="Arial"/>
        </w:rPr>
        <w:t>.2. Cechy fizykomechaniczne betonowych kostek brukowych</w:t>
      </w:r>
    </w:p>
    <w:p w:rsidR="000E39DB" w:rsidRPr="002A5D25" w:rsidRDefault="000E39DB" w:rsidP="000E39DB">
      <w:pPr>
        <w:pStyle w:val="TEKST1Tre"/>
        <w:spacing w:before="0"/>
        <w:rPr>
          <w:rFonts w:cs="Arial"/>
        </w:rPr>
      </w:pPr>
      <w:r w:rsidRPr="002A5D25">
        <w:rPr>
          <w:rFonts w:cs="Arial"/>
        </w:rPr>
        <w:t>Betonowe kostki brukowe powinny posiadać cechy fizykomechaniczne określone w tablicy:</w:t>
      </w:r>
    </w:p>
    <w:p w:rsidR="000E39DB" w:rsidRPr="002A5D25" w:rsidRDefault="000E39DB" w:rsidP="000E39DB">
      <w:pPr>
        <w:pStyle w:val="TEKST1Tre"/>
        <w:spacing w:before="0"/>
        <w:rPr>
          <w:rFonts w:cs="Arial"/>
        </w:rPr>
      </w:pPr>
    </w:p>
    <w:p w:rsidR="000E39DB" w:rsidRPr="002A5D25" w:rsidRDefault="000E39DB" w:rsidP="000E39DB">
      <w:pPr>
        <w:spacing w:before="0"/>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5644"/>
        <w:gridCol w:w="1463"/>
      </w:tblGrid>
      <w:tr w:rsidR="000E39DB" w:rsidRPr="002A5D25" w:rsidTr="00676ED5">
        <w:trPr>
          <w:trHeight w:val="474"/>
          <w:jc w:val="center"/>
        </w:trPr>
        <w:tc>
          <w:tcPr>
            <w:tcW w:w="496" w:type="dxa"/>
            <w:vAlign w:val="center"/>
          </w:tcPr>
          <w:p w:rsidR="000E39DB" w:rsidRPr="002A5D25" w:rsidRDefault="000E39DB" w:rsidP="00676ED5">
            <w:pPr>
              <w:spacing w:before="0"/>
              <w:jc w:val="both"/>
              <w:rPr>
                <w:rFonts w:cs="Arial"/>
                <w:color w:val="auto"/>
              </w:rPr>
            </w:pPr>
            <w:r w:rsidRPr="002A5D25">
              <w:rPr>
                <w:rFonts w:cs="Arial"/>
                <w:color w:val="auto"/>
              </w:rPr>
              <w:t>Lp.</w:t>
            </w:r>
          </w:p>
        </w:tc>
        <w:tc>
          <w:tcPr>
            <w:tcW w:w="5644" w:type="dxa"/>
            <w:vAlign w:val="center"/>
          </w:tcPr>
          <w:p w:rsidR="000E39DB" w:rsidRPr="002A5D25" w:rsidRDefault="000E39DB" w:rsidP="00676ED5">
            <w:pPr>
              <w:spacing w:before="0"/>
              <w:jc w:val="both"/>
              <w:rPr>
                <w:rFonts w:cs="Arial"/>
                <w:color w:val="auto"/>
              </w:rPr>
            </w:pPr>
            <w:r w:rsidRPr="002A5D25">
              <w:rPr>
                <w:rFonts w:cs="Arial"/>
                <w:color w:val="auto"/>
              </w:rPr>
              <w:t>Cechy</w:t>
            </w:r>
          </w:p>
        </w:tc>
        <w:tc>
          <w:tcPr>
            <w:tcW w:w="1463" w:type="dxa"/>
            <w:vAlign w:val="center"/>
          </w:tcPr>
          <w:p w:rsidR="000E39DB" w:rsidRPr="002A5D25" w:rsidRDefault="000E39DB" w:rsidP="00676ED5">
            <w:pPr>
              <w:spacing w:before="0"/>
              <w:jc w:val="both"/>
              <w:rPr>
                <w:rFonts w:cs="Arial"/>
                <w:color w:val="auto"/>
              </w:rPr>
            </w:pPr>
            <w:r w:rsidRPr="002A5D25">
              <w:rPr>
                <w:rFonts w:cs="Arial"/>
                <w:color w:val="auto"/>
              </w:rPr>
              <w:t>Wartość</w:t>
            </w:r>
          </w:p>
        </w:tc>
      </w:tr>
      <w:tr w:rsidR="000E39DB" w:rsidRPr="002A5D25" w:rsidTr="00676ED5">
        <w:trPr>
          <w:jc w:val="center"/>
        </w:trPr>
        <w:tc>
          <w:tcPr>
            <w:tcW w:w="496" w:type="dxa"/>
          </w:tcPr>
          <w:p w:rsidR="000E39DB" w:rsidRPr="002A5D25" w:rsidRDefault="000E39DB" w:rsidP="00676ED5">
            <w:pPr>
              <w:spacing w:before="0"/>
              <w:jc w:val="both"/>
              <w:rPr>
                <w:rFonts w:cs="Arial"/>
                <w:color w:val="auto"/>
              </w:rPr>
            </w:pPr>
            <w:r w:rsidRPr="002A5D25">
              <w:rPr>
                <w:rFonts w:cs="Arial"/>
                <w:color w:val="auto"/>
              </w:rPr>
              <w:t>1</w:t>
            </w:r>
          </w:p>
        </w:tc>
        <w:tc>
          <w:tcPr>
            <w:tcW w:w="5644" w:type="dxa"/>
          </w:tcPr>
          <w:p w:rsidR="000E39DB" w:rsidRPr="002A5D25" w:rsidRDefault="000E39DB" w:rsidP="00676ED5">
            <w:pPr>
              <w:spacing w:before="0"/>
              <w:jc w:val="both"/>
              <w:rPr>
                <w:rFonts w:cs="Arial"/>
                <w:color w:val="auto"/>
              </w:rPr>
            </w:pPr>
            <w:r w:rsidRPr="002A5D25">
              <w:rPr>
                <w:rFonts w:cs="Arial"/>
                <w:color w:val="auto"/>
              </w:rPr>
              <w:t xml:space="preserve">Wytrzymałości charakterystyczna na rozciąganie przy rozłupywaniu co najmniej; </w:t>
            </w:r>
            <w:proofErr w:type="spellStart"/>
            <w:r w:rsidRPr="002A5D25">
              <w:rPr>
                <w:rFonts w:cs="Arial"/>
                <w:color w:val="auto"/>
              </w:rPr>
              <w:t>MPa</w:t>
            </w:r>
            <w:proofErr w:type="spellEnd"/>
            <w:r w:rsidRPr="002A5D25">
              <w:rPr>
                <w:rFonts w:cs="Arial"/>
                <w:color w:val="auto"/>
              </w:rPr>
              <w:t xml:space="preserve">,  </w:t>
            </w:r>
          </w:p>
          <w:p w:rsidR="000E39DB" w:rsidRPr="002A5D25" w:rsidRDefault="000E39DB" w:rsidP="00676ED5">
            <w:pPr>
              <w:spacing w:before="0"/>
              <w:jc w:val="both"/>
              <w:rPr>
                <w:rFonts w:cs="Arial"/>
                <w:color w:val="auto"/>
              </w:rPr>
            </w:pPr>
            <w:r w:rsidRPr="002A5D25">
              <w:rPr>
                <w:rFonts w:cs="Arial"/>
                <w:color w:val="auto"/>
              </w:rPr>
              <w:t xml:space="preserve">- pojedynczy wynik co najmniej </w:t>
            </w:r>
            <w:proofErr w:type="spellStart"/>
            <w:r w:rsidRPr="002A5D25">
              <w:rPr>
                <w:rFonts w:cs="Arial"/>
                <w:color w:val="auto"/>
              </w:rPr>
              <w:t>MPa</w:t>
            </w:r>
            <w:proofErr w:type="spellEnd"/>
            <w:r w:rsidRPr="002A5D25">
              <w:rPr>
                <w:rFonts w:cs="Arial"/>
                <w:color w:val="auto"/>
              </w:rPr>
              <w:t>,</w:t>
            </w:r>
          </w:p>
        </w:tc>
        <w:tc>
          <w:tcPr>
            <w:tcW w:w="1463" w:type="dxa"/>
          </w:tcPr>
          <w:p w:rsidR="000E39DB" w:rsidRPr="002A5D25" w:rsidRDefault="000E39DB" w:rsidP="00676ED5">
            <w:pPr>
              <w:spacing w:before="0"/>
              <w:jc w:val="both"/>
              <w:rPr>
                <w:rFonts w:cs="Arial"/>
                <w:color w:val="auto"/>
              </w:rPr>
            </w:pPr>
          </w:p>
          <w:p w:rsidR="000E39DB" w:rsidRPr="002A5D25" w:rsidRDefault="000E39DB" w:rsidP="00676ED5">
            <w:pPr>
              <w:spacing w:before="0"/>
              <w:jc w:val="both"/>
              <w:rPr>
                <w:rFonts w:cs="Arial"/>
                <w:color w:val="auto"/>
              </w:rPr>
            </w:pPr>
            <w:r w:rsidRPr="002A5D25">
              <w:rPr>
                <w:rFonts w:cs="Arial"/>
                <w:color w:val="auto"/>
              </w:rPr>
              <w:t>3,6</w:t>
            </w:r>
          </w:p>
          <w:p w:rsidR="000E39DB" w:rsidRPr="002A5D25" w:rsidRDefault="000E39DB" w:rsidP="00676ED5">
            <w:pPr>
              <w:spacing w:before="0"/>
              <w:jc w:val="both"/>
              <w:rPr>
                <w:rFonts w:cs="Arial"/>
                <w:color w:val="auto"/>
              </w:rPr>
            </w:pPr>
            <w:r w:rsidRPr="002A5D25">
              <w:rPr>
                <w:rFonts w:cs="Arial"/>
                <w:color w:val="auto"/>
              </w:rPr>
              <w:t>2,9</w:t>
            </w:r>
          </w:p>
        </w:tc>
      </w:tr>
      <w:tr w:rsidR="000E39DB" w:rsidRPr="002A5D25" w:rsidTr="00676ED5">
        <w:trPr>
          <w:jc w:val="center"/>
        </w:trPr>
        <w:tc>
          <w:tcPr>
            <w:tcW w:w="496" w:type="dxa"/>
          </w:tcPr>
          <w:p w:rsidR="000E39DB" w:rsidRPr="002A5D25" w:rsidRDefault="000E39DB" w:rsidP="00676ED5">
            <w:pPr>
              <w:spacing w:before="0"/>
              <w:jc w:val="both"/>
              <w:rPr>
                <w:rFonts w:cs="Arial"/>
                <w:color w:val="auto"/>
              </w:rPr>
            </w:pPr>
            <w:r w:rsidRPr="002A5D25">
              <w:rPr>
                <w:rFonts w:cs="Arial"/>
                <w:color w:val="auto"/>
              </w:rPr>
              <w:t>2</w:t>
            </w:r>
          </w:p>
        </w:tc>
        <w:tc>
          <w:tcPr>
            <w:tcW w:w="5644" w:type="dxa"/>
          </w:tcPr>
          <w:p w:rsidR="000E39DB" w:rsidRPr="002A5D25" w:rsidRDefault="000E39DB" w:rsidP="00676ED5">
            <w:pPr>
              <w:spacing w:before="0"/>
              <w:jc w:val="both"/>
              <w:rPr>
                <w:rFonts w:cs="Arial"/>
                <w:color w:val="auto"/>
              </w:rPr>
            </w:pPr>
            <w:r w:rsidRPr="002A5D25">
              <w:rPr>
                <w:rFonts w:cs="Arial"/>
                <w:color w:val="auto"/>
              </w:rPr>
              <w:t>Odporność na zamrażanie, rozmrażanie z udziałem soli odladzających - ubytek masy po badaniu średnio kg/m</w:t>
            </w:r>
            <w:r w:rsidRPr="002A5D25">
              <w:rPr>
                <w:rFonts w:cs="Arial"/>
                <w:color w:val="auto"/>
                <w:vertAlign w:val="superscript"/>
              </w:rPr>
              <w:t>2</w:t>
            </w:r>
            <w:r w:rsidRPr="002A5D25">
              <w:rPr>
                <w:rFonts w:cs="Arial"/>
                <w:color w:val="auto"/>
              </w:rPr>
              <w:t>,</w:t>
            </w:r>
          </w:p>
          <w:p w:rsidR="000E39DB" w:rsidRPr="002A5D25" w:rsidRDefault="000E39DB" w:rsidP="00676ED5">
            <w:pPr>
              <w:spacing w:before="0"/>
              <w:jc w:val="both"/>
              <w:rPr>
                <w:rFonts w:cs="Arial"/>
                <w:color w:val="auto"/>
              </w:rPr>
            </w:pPr>
            <w:r w:rsidRPr="002A5D25">
              <w:rPr>
                <w:rFonts w:cs="Arial"/>
                <w:color w:val="auto"/>
              </w:rPr>
              <w:t>- pojedynczy wynik kg/m</w:t>
            </w:r>
            <w:r w:rsidRPr="002A5D25">
              <w:rPr>
                <w:rFonts w:cs="Arial"/>
                <w:color w:val="auto"/>
                <w:vertAlign w:val="superscript"/>
              </w:rPr>
              <w:t>2</w:t>
            </w:r>
            <w:r w:rsidRPr="002A5D25">
              <w:rPr>
                <w:rFonts w:cs="Arial"/>
                <w:color w:val="auto"/>
              </w:rPr>
              <w:t>,</w:t>
            </w:r>
          </w:p>
        </w:tc>
        <w:tc>
          <w:tcPr>
            <w:tcW w:w="1463" w:type="dxa"/>
          </w:tcPr>
          <w:p w:rsidR="000E39DB" w:rsidRPr="002A5D25" w:rsidRDefault="000E39DB" w:rsidP="00676ED5">
            <w:pPr>
              <w:spacing w:before="0"/>
              <w:jc w:val="both"/>
              <w:rPr>
                <w:rFonts w:cs="Arial"/>
                <w:color w:val="auto"/>
              </w:rPr>
            </w:pPr>
          </w:p>
          <w:p w:rsidR="000E39DB" w:rsidRPr="002A5D25" w:rsidRDefault="000E39DB" w:rsidP="00676ED5">
            <w:pPr>
              <w:spacing w:before="0"/>
              <w:jc w:val="both"/>
              <w:rPr>
                <w:rFonts w:cs="Arial"/>
                <w:color w:val="auto"/>
              </w:rPr>
            </w:pPr>
            <w:r w:rsidRPr="002A5D25">
              <w:rPr>
                <w:rFonts w:cs="Arial"/>
                <w:color w:val="auto"/>
              </w:rPr>
              <w:t>≤1,0</w:t>
            </w:r>
          </w:p>
          <w:p w:rsidR="000E39DB" w:rsidRPr="002A5D25" w:rsidRDefault="000E39DB" w:rsidP="00676ED5">
            <w:pPr>
              <w:spacing w:before="0"/>
              <w:jc w:val="both"/>
              <w:rPr>
                <w:rFonts w:cs="Arial"/>
                <w:color w:val="auto"/>
              </w:rPr>
            </w:pPr>
            <w:r w:rsidRPr="002A5D25">
              <w:rPr>
                <w:rFonts w:cs="Arial"/>
                <w:color w:val="auto"/>
              </w:rPr>
              <w:t>≤1,5</w:t>
            </w:r>
          </w:p>
        </w:tc>
      </w:tr>
      <w:tr w:rsidR="000E39DB" w:rsidRPr="002A5D25" w:rsidTr="00676ED5">
        <w:trPr>
          <w:jc w:val="center"/>
        </w:trPr>
        <w:tc>
          <w:tcPr>
            <w:tcW w:w="496" w:type="dxa"/>
          </w:tcPr>
          <w:p w:rsidR="000E39DB" w:rsidRPr="002A5D25" w:rsidRDefault="000E39DB" w:rsidP="00676ED5">
            <w:pPr>
              <w:spacing w:before="0"/>
              <w:jc w:val="both"/>
              <w:rPr>
                <w:rFonts w:cs="Arial"/>
                <w:color w:val="auto"/>
              </w:rPr>
            </w:pPr>
            <w:r w:rsidRPr="002A5D25">
              <w:rPr>
                <w:rFonts w:cs="Arial"/>
                <w:color w:val="auto"/>
              </w:rPr>
              <w:t>3</w:t>
            </w:r>
          </w:p>
        </w:tc>
        <w:tc>
          <w:tcPr>
            <w:tcW w:w="5644" w:type="dxa"/>
          </w:tcPr>
          <w:p w:rsidR="000E39DB" w:rsidRPr="002A5D25" w:rsidRDefault="000E39DB" w:rsidP="00676ED5">
            <w:pPr>
              <w:spacing w:before="0"/>
              <w:jc w:val="both"/>
              <w:rPr>
                <w:rFonts w:cs="Arial"/>
                <w:color w:val="auto"/>
              </w:rPr>
            </w:pPr>
            <w:r w:rsidRPr="002A5D25">
              <w:rPr>
                <w:rFonts w:cs="Arial"/>
                <w:color w:val="auto"/>
              </w:rPr>
              <w:t>nieodporność na ścieranie metodą z zał. G mm</w:t>
            </w:r>
          </w:p>
          <w:p w:rsidR="000E39DB" w:rsidRPr="002A5D25" w:rsidRDefault="000E39DB" w:rsidP="00676ED5">
            <w:pPr>
              <w:spacing w:before="0"/>
              <w:jc w:val="both"/>
              <w:rPr>
                <w:rFonts w:cs="Arial"/>
                <w:color w:val="auto"/>
              </w:rPr>
            </w:pPr>
            <w:r w:rsidRPr="002A5D25">
              <w:rPr>
                <w:rFonts w:cs="Arial"/>
                <w:color w:val="auto"/>
              </w:rPr>
              <w:t>lub metodą alternatywną z zał. H mm</w:t>
            </w:r>
            <w:r w:rsidRPr="002A5D25">
              <w:rPr>
                <w:rFonts w:cs="Arial"/>
                <w:color w:val="auto"/>
                <w:vertAlign w:val="superscript"/>
              </w:rPr>
              <w:t>3</w:t>
            </w:r>
            <w:r w:rsidRPr="002A5D25">
              <w:rPr>
                <w:rFonts w:cs="Arial"/>
                <w:color w:val="auto"/>
              </w:rPr>
              <w:t>/mm</w:t>
            </w:r>
            <w:r w:rsidRPr="002A5D25">
              <w:rPr>
                <w:rFonts w:cs="Arial"/>
                <w:color w:val="auto"/>
                <w:vertAlign w:val="superscript"/>
              </w:rPr>
              <w:t>2</w:t>
            </w:r>
          </w:p>
        </w:tc>
        <w:tc>
          <w:tcPr>
            <w:tcW w:w="1463" w:type="dxa"/>
          </w:tcPr>
          <w:p w:rsidR="000E39DB" w:rsidRPr="002A5D25" w:rsidRDefault="000E39DB" w:rsidP="00676ED5">
            <w:pPr>
              <w:spacing w:before="0"/>
              <w:jc w:val="both"/>
              <w:rPr>
                <w:rFonts w:cs="Arial"/>
                <w:color w:val="auto"/>
              </w:rPr>
            </w:pPr>
            <w:r w:rsidRPr="002A5D25">
              <w:rPr>
                <w:rFonts w:cs="Arial"/>
                <w:color w:val="auto"/>
              </w:rPr>
              <w:t>≤23</w:t>
            </w:r>
          </w:p>
          <w:p w:rsidR="000E39DB" w:rsidRPr="002A5D25" w:rsidRDefault="000E39DB" w:rsidP="00676ED5">
            <w:pPr>
              <w:spacing w:before="0"/>
              <w:jc w:val="both"/>
              <w:rPr>
                <w:rFonts w:cs="Arial"/>
                <w:color w:val="auto"/>
              </w:rPr>
            </w:pPr>
            <w:r w:rsidRPr="002A5D25">
              <w:rPr>
                <w:rFonts w:cs="Arial"/>
                <w:color w:val="auto"/>
              </w:rPr>
              <w:t>≤20000/5000</w:t>
            </w:r>
          </w:p>
        </w:tc>
      </w:tr>
    </w:tbl>
    <w:p w:rsidR="000E39DB" w:rsidRDefault="000E39DB" w:rsidP="000E39DB">
      <w:pPr>
        <w:pStyle w:val="TEKST1Tre"/>
        <w:spacing w:before="0"/>
        <w:rPr>
          <w:rFonts w:cs="Arial"/>
        </w:rPr>
      </w:pPr>
    </w:p>
    <w:p w:rsidR="000E39DB" w:rsidRPr="002A5D25" w:rsidRDefault="000E39DB" w:rsidP="000E39DB">
      <w:pPr>
        <w:pStyle w:val="TEKST1Tre"/>
        <w:spacing w:before="0"/>
        <w:rPr>
          <w:rFonts w:cs="Arial"/>
        </w:rPr>
      </w:pPr>
      <w:r>
        <w:rPr>
          <w:rFonts w:cs="Arial"/>
        </w:rPr>
        <w:t>2.3</w:t>
      </w:r>
      <w:r w:rsidRPr="002A5D25">
        <w:rPr>
          <w:rFonts w:cs="Arial"/>
        </w:rPr>
        <w:t>.3. Wygląd zewnętrzny</w:t>
      </w:r>
    </w:p>
    <w:p w:rsidR="000E39DB" w:rsidRPr="002A5D25" w:rsidRDefault="000E39DB" w:rsidP="000E39DB">
      <w:pPr>
        <w:pStyle w:val="TEKST1Tre"/>
        <w:spacing w:before="0"/>
        <w:rPr>
          <w:rFonts w:cs="Arial"/>
        </w:rPr>
      </w:pPr>
      <w:r w:rsidRPr="002A5D25">
        <w:rPr>
          <w:rFonts w:cs="Arial"/>
        </w:rPr>
        <w:t>Górna powierzchnia wyrobu powinna być bez rys, odprysków i rozwarstwienia między warstwami. Jeżeli maksymalne wymiary kostki są większe od 300mm to odchyłki dla górnej płaskiej powierzchni wynoszą:</w:t>
      </w:r>
    </w:p>
    <w:p w:rsidR="000E39DB" w:rsidRPr="002A5D25" w:rsidRDefault="000E39DB" w:rsidP="000E39DB">
      <w:pPr>
        <w:pStyle w:val="TEKST1Tre"/>
        <w:numPr>
          <w:ilvl w:val="0"/>
          <w:numId w:val="15"/>
        </w:numPr>
        <w:spacing w:before="0"/>
        <w:rPr>
          <w:rFonts w:cs="Arial"/>
        </w:rPr>
      </w:pPr>
      <w:r w:rsidRPr="002A5D25">
        <w:rPr>
          <w:rFonts w:cs="Arial"/>
        </w:rPr>
        <w:t>dla długości pomiarowej 300mm max wypukłość 1,5mm i max wklęsłość 1,0mm</w:t>
      </w:r>
    </w:p>
    <w:p w:rsidR="000E39DB" w:rsidRPr="002A5D25" w:rsidRDefault="000E39DB" w:rsidP="000E39DB">
      <w:pPr>
        <w:pStyle w:val="TEKST1Tre"/>
        <w:numPr>
          <w:ilvl w:val="0"/>
          <w:numId w:val="15"/>
        </w:numPr>
        <w:spacing w:before="0"/>
        <w:rPr>
          <w:rFonts w:cs="Arial"/>
        </w:rPr>
      </w:pPr>
      <w:r w:rsidRPr="002A5D25">
        <w:rPr>
          <w:rFonts w:cs="Arial"/>
        </w:rPr>
        <w:t>dla długości pomiarowej 400mm max wypukłość 2,0mm i max wklęsłość 1,5mm</w:t>
      </w:r>
    </w:p>
    <w:p w:rsidR="000E39DB" w:rsidRPr="002A5D25" w:rsidRDefault="000E39DB" w:rsidP="000E39DB">
      <w:pPr>
        <w:pStyle w:val="TEKST1Tre"/>
        <w:spacing w:before="0"/>
        <w:rPr>
          <w:rFonts w:cs="Arial"/>
        </w:rPr>
      </w:pPr>
      <w:r>
        <w:rPr>
          <w:rFonts w:cs="Arial"/>
        </w:rPr>
        <w:t>2.3</w:t>
      </w:r>
      <w:r w:rsidRPr="002A5D25">
        <w:rPr>
          <w:rFonts w:cs="Arial"/>
        </w:rPr>
        <w:t>.4. Kształt i wymiary</w:t>
      </w:r>
    </w:p>
    <w:p w:rsidR="000E39DB" w:rsidRPr="002A5D25" w:rsidRDefault="000E39DB" w:rsidP="000E39DB">
      <w:pPr>
        <w:pStyle w:val="TEKST1Tre"/>
        <w:spacing w:before="0"/>
        <w:rPr>
          <w:rFonts w:cs="Arial"/>
        </w:rPr>
      </w:pPr>
      <w:r w:rsidRPr="002A5D25">
        <w:rPr>
          <w:rFonts w:cs="Arial"/>
        </w:rPr>
        <w:t>Grubości kostek:</w:t>
      </w:r>
    </w:p>
    <w:p w:rsidR="000E39DB" w:rsidRPr="002A5D25" w:rsidRDefault="000E39DB" w:rsidP="000E39DB">
      <w:pPr>
        <w:pStyle w:val="TEKST1Tre"/>
        <w:numPr>
          <w:ilvl w:val="0"/>
          <w:numId w:val="16"/>
        </w:numPr>
        <w:spacing w:before="0"/>
        <w:rPr>
          <w:rFonts w:cs="Arial"/>
        </w:rPr>
      </w:pPr>
      <w:r>
        <w:rPr>
          <w:rFonts w:cs="Arial"/>
        </w:rPr>
        <w:t>8</w:t>
      </w:r>
      <w:r w:rsidRPr="002A5D25">
        <w:rPr>
          <w:rFonts w:cs="Arial"/>
        </w:rPr>
        <w:t>0 mm,</w:t>
      </w:r>
    </w:p>
    <w:p w:rsidR="000E39DB" w:rsidRPr="002A5D25" w:rsidRDefault="000E39DB" w:rsidP="000E39DB">
      <w:pPr>
        <w:pStyle w:val="TEKST1Tre"/>
        <w:spacing w:before="0"/>
        <w:rPr>
          <w:rFonts w:cs="Arial"/>
        </w:rPr>
      </w:pPr>
      <w:r w:rsidRPr="002A5D25">
        <w:rPr>
          <w:rFonts w:cs="Arial"/>
        </w:rPr>
        <w:t>Tolerancje wymiarowe wynoszą:</w:t>
      </w:r>
    </w:p>
    <w:p w:rsidR="000E39DB" w:rsidRPr="002A5D25" w:rsidRDefault="000E39DB" w:rsidP="000E39DB">
      <w:pPr>
        <w:pStyle w:val="TEKST1Tre"/>
        <w:numPr>
          <w:ilvl w:val="0"/>
          <w:numId w:val="16"/>
        </w:numPr>
        <w:spacing w:before="0"/>
        <w:rPr>
          <w:rFonts w:cs="Arial"/>
        </w:rPr>
      </w:pPr>
      <w:r w:rsidRPr="002A5D25">
        <w:rPr>
          <w:rFonts w:cs="Arial"/>
        </w:rPr>
        <w:t>na długości</w:t>
      </w:r>
      <w:r w:rsidRPr="002A5D25">
        <w:rPr>
          <w:rFonts w:cs="Arial"/>
        </w:rPr>
        <w:tab/>
      </w:r>
      <w:r w:rsidRPr="002A5D25">
        <w:rPr>
          <w:rFonts w:cs="Arial"/>
        </w:rPr>
        <w:tab/>
      </w:r>
      <w:r w:rsidRPr="002A5D25">
        <w:rPr>
          <w:rFonts w:cs="Arial"/>
        </w:rPr>
        <w:sym w:font="Symbol" w:char="F0B1"/>
      </w:r>
      <w:r w:rsidRPr="002A5D25">
        <w:rPr>
          <w:rFonts w:cs="Arial"/>
        </w:rPr>
        <w:t xml:space="preserve"> 2 mm,</w:t>
      </w:r>
    </w:p>
    <w:p w:rsidR="000E39DB" w:rsidRPr="002A5D25" w:rsidRDefault="000E39DB" w:rsidP="000E39DB">
      <w:pPr>
        <w:pStyle w:val="TEKST1Tre"/>
        <w:numPr>
          <w:ilvl w:val="0"/>
          <w:numId w:val="16"/>
        </w:numPr>
        <w:spacing w:before="0"/>
        <w:rPr>
          <w:rFonts w:cs="Arial"/>
        </w:rPr>
      </w:pPr>
      <w:r w:rsidRPr="002A5D25">
        <w:rPr>
          <w:rFonts w:cs="Arial"/>
        </w:rPr>
        <w:t>na szerokości</w:t>
      </w:r>
      <w:r w:rsidRPr="002A5D25">
        <w:rPr>
          <w:rFonts w:cs="Arial"/>
        </w:rPr>
        <w:tab/>
      </w:r>
      <w:r w:rsidRPr="002A5D25">
        <w:rPr>
          <w:rFonts w:cs="Arial"/>
        </w:rPr>
        <w:tab/>
      </w:r>
      <w:r w:rsidRPr="002A5D25">
        <w:rPr>
          <w:rFonts w:cs="Arial"/>
        </w:rPr>
        <w:sym w:font="Symbol" w:char="F0B1"/>
      </w:r>
      <w:r w:rsidRPr="002A5D25">
        <w:rPr>
          <w:rFonts w:cs="Arial"/>
        </w:rPr>
        <w:t xml:space="preserve"> 2 mm,</w:t>
      </w:r>
    </w:p>
    <w:p w:rsidR="000E39DB" w:rsidRPr="002A5D25" w:rsidRDefault="000E39DB" w:rsidP="000E39DB">
      <w:pPr>
        <w:pStyle w:val="TEKST1Tre"/>
        <w:numPr>
          <w:ilvl w:val="0"/>
          <w:numId w:val="16"/>
        </w:numPr>
        <w:spacing w:before="0"/>
        <w:rPr>
          <w:rFonts w:cs="Arial"/>
        </w:rPr>
      </w:pPr>
      <w:r w:rsidRPr="002A5D25">
        <w:rPr>
          <w:rFonts w:cs="Arial"/>
        </w:rPr>
        <w:t>na grubości</w:t>
      </w:r>
      <w:r w:rsidRPr="002A5D25">
        <w:rPr>
          <w:rFonts w:cs="Arial"/>
        </w:rPr>
        <w:tab/>
      </w:r>
      <w:r w:rsidRPr="002A5D25">
        <w:rPr>
          <w:rFonts w:cs="Arial"/>
        </w:rPr>
        <w:tab/>
      </w:r>
      <w:r w:rsidRPr="002A5D25">
        <w:rPr>
          <w:rFonts w:cs="Arial"/>
        </w:rPr>
        <w:sym w:font="Symbol" w:char="F0B1"/>
      </w:r>
      <w:r w:rsidRPr="002A5D25">
        <w:rPr>
          <w:rFonts w:cs="Arial"/>
        </w:rPr>
        <w:t xml:space="preserve"> 3 mm.</w:t>
      </w:r>
    </w:p>
    <w:p w:rsidR="000E39DB" w:rsidRDefault="000E39DB" w:rsidP="000E39DB">
      <w:pPr>
        <w:pStyle w:val="TEKST1Tre"/>
        <w:spacing w:before="0"/>
        <w:rPr>
          <w:rFonts w:cs="Arial"/>
        </w:rPr>
      </w:pPr>
      <w:r w:rsidRPr="002A5D25">
        <w:rPr>
          <w:rFonts w:cs="Arial"/>
        </w:rPr>
        <w:t>Różnica pomiędzy dwoma pomiarami grubości tej samej kostki powinna być ≤3mm. Maksymalne dopuszczalne różnice pomiędzy pomiarami dwóch przekątnych prostokątnej kostki, której długość przekątnej przekracza 300mm wynoszą dla klasy J  5mm i klasy K  3mm.</w:t>
      </w:r>
    </w:p>
    <w:p w:rsidR="000E39DB" w:rsidRDefault="000E39DB" w:rsidP="002226BD">
      <w:pPr>
        <w:pStyle w:val="TEKST1Tre"/>
        <w:spacing w:before="0"/>
        <w:rPr>
          <w:rFonts w:cs="Arial"/>
        </w:rPr>
      </w:pPr>
    </w:p>
    <w:p w:rsidR="002226BD" w:rsidRPr="006B339C" w:rsidRDefault="002226BD"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Podsypka cementowo - piaskowa 1:4</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 xml:space="preserve">Piasek na podsypkę cementowo-piaskową powinien odpowiadać wymaganiom </w:t>
      </w:r>
      <w:r w:rsidRPr="006B339C">
        <w:rPr>
          <w:rFonts w:cs="Arial"/>
        </w:rPr>
        <w:br/>
        <w:t xml:space="preserve">PN-EN 13242. </w:t>
      </w:r>
    </w:p>
    <w:p w:rsidR="006B339C" w:rsidRDefault="006B339C" w:rsidP="002226BD">
      <w:pPr>
        <w:pStyle w:val="TEKST1Tre"/>
        <w:spacing w:before="0"/>
        <w:rPr>
          <w:rFonts w:cs="Arial"/>
        </w:rPr>
      </w:pPr>
      <w:r w:rsidRPr="006B339C">
        <w:rPr>
          <w:rFonts w:cs="Arial"/>
        </w:rPr>
        <w:t xml:space="preserve">Cement na podsypkę cementowo-piaskową powinien być klasy 32,5 odpowiadający ograniczeniom PN-EN 197-1. </w:t>
      </w:r>
    </w:p>
    <w:p w:rsidR="002226BD" w:rsidRPr="006B339C" w:rsidRDefault="002226BD"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 xml:space="preserve">Zaprawa cementowo </w:t>
      </w:r>
      <w:r w:rsidRPr="006B339C">
        <w:rPr>
          <w:rFonts w:cs="Arial"/>
        </w:rPr>
        <w:noBreakHyphen/>
        <w:t xml:space="preserve"> piaskowa do wypełnienia spoin między prefabrykatami:</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 xml:space="preserve">Piasek do zaprawy cementowo-piaskowej powinien odpowiadać wymaganiom </w:t>
      </w:r>
      <w:r w:rsidRPr="006B339C">
        <w:rPr>
          <w:rFonts w:cs="Arial"/>
        </w:rPr>
        <w:br/>
        <w:t>PN-EN 13139</w:t>
      </w:r>
    </w:p>
    <w:p w:rsidR="002226BD" w:rsidRPr="006B339C" w:rsidRDefault="006B339C" w:rsidP="002226BD">
      <w:pPr>
        <w:pStyle w:val="TEKST1Tre"/>
        <w:spacing w:before="0"/>
        <w:rPr>
          <w:rFonts w:cs="Arial"/>
        </w:rPr>
      </w:pPr>
      <w:r w:rsidRPr="006B339C">
        <w:rPr>
          <w:rFonts w:cs="Arial"/>
        </w:rPr>
        <w:t xml:space="preserve">Cement do zaprawy cementowo – piaskowej powinien być klasy 32,5 odpowiadający ograniczeniom PN-EN 197-1. </w:t>
      </w:r>
    </w:p>
    <w:p w:rsidR="006B339C" w:rsidRDefault="006B339C" w:rsidP="002226BD">
      <w:pPr>
        <w:pStyle w:val="TEKST1Tre"/>
        <w:spacing w:before="0"/>
        <w:rPr>
          <w:rFonts w:cs="Arial"/>
        </w:rPr>
      </w:pPr>
      <w:r w:rsidRPr="006B339C">
        <w:rPr>
          <w:rFonts w:cs="Arial"/>
        </w:rPr>
        <w:t>Woda powinna odpowiadać wymaganiom PN-EN 1008. Bez badania może być stosowana woda pitna wodociągowa.</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Sprzęt</w:t>
      </w:r>
    </w:p>
    <w:p w:rsidR="002226BD" w:rsidRPr="002226BD" w:rsidRDefault="002226BD" w:rsidP="002226BD">
      <w:pPr>
        <w:pStyle w:val="TEKST1Tre"/>
        <w:spacing w:before="0"/>
      </w:pPr>
    </w:p>
    <w:p w:rsidR="006B339C" w:rsidRDefault="006B339C" w:rsidP="002226BD">
      <w:pPr>
        <w:pStyle w:val="PUNKTY212"/>
        <w:numPr>
          <w:ilvl w:val="1"/>
          <w:numId w:val="6"/>
        </w:numPr>
        <w:spacing w:before="0"/>
        <w:rPr>
          <w:rFonts w:cs="Arial"/>
        </w:rPr>
      </w:pPr>
      <w:r w:rsidRPr="006B339C">
        <w:rPr>
          <w:rFonts w:cs="Arial"/>
        </w:rPr>
        <w:t>Ogólne wymagania dotyczące sprzętu</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sprzętu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6"/>
        </w:numPr>
        <w:spacing w:before="0"/>
        <w:rPr>
          <w:rFonts w:cs="Arial"/>
        </w:rPr>
      </w:pPr>
      <w:r w:rsidRPr="006B339C">
        <w:rPr>
          <w:rFonts w:cs="Arial"/>
        </w:rPr>
        <w:t>Sprzęt do wykonania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 xml:space="preserve">Roboty można wykonywać ręcznie przy pomocy drobnego sprzętu, </w:t>
      </w:r>
      <w:r w:rsidRPr="006B339C">
        <w:rPr>
          <w:rFonts w:cs="Arial"/>
        </w:rPr>
        <w:br/>
        <w:t>z zastosowaniem betoniarek do wytwarzania betonu i  zaprawy oraz przygotowania podsypki cementowo-piaskowej oraz wibratorów płytowych, ubijaków ręcznych lub mechanicznych i pił do betonu asfaltowego.</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Transport</w:t>
      </w:r>
    </w:p>
    <w:p w:rsidR="002226BD" w:rsidRPr="002226BD" w:rsidRDefault="002226BD" w:rsidP="002226BD">
      <w:pPr>
        <w:pStyle w:val="TEKST1Tre"/>
        <w:spacing w:before="0"/>
      </w:pPr>
    </w:p>
    <w:p w:rsidR="006B339C" w:rsidRDefault="006B339C" w:rsidP="002226BD">
      <w:pPr>
        <w:pStyle w:val="PUNKTY212"/>
        <w:numPr>
          <w:ilvl w:val="1"/>
          <w:numId w:val="7"/>
        </w:numPr>
        <w:spacing w:before="0"/>
        <w:rPr>
          <w:rFonts w:cs="Arial"/>
        </w:rPr>
      </w:pPr>
      <w:r w:rsidRPr="006B339C">
        <w:rPr>
          <w:rFonts w:cs="Arial"/>
        </w:rPr>
        <w:t>Ogólne wymagania dotyczące transportu</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transportu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 xml:space="preserve">Prefabrykaty betonowe </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Prefabrykaty betonowe będą transportowane i składowane na miejscu wbudowania zgodnie z normą BN</w:t>
      </w:r>
      <w:r w:rsidRPr="006B339C">
        <w:rPr>
          <w:rFonts w:cs="Arial"/>
        </w:rPr>
        <w:noBreakHyphen/>
        <w:t>80/6775</w:t>
      </w:r>
      <w:r w:rsidRPr="006B339C">
        <w:rPr>
          <w:rFonts w:cs="Arial"/>
        </w:rPr>
        <w:noBreakHyphen/>
        <w:t>03 arkusz 1 "Prefabrykaty budowlane z betonu. Elementy nawierzchni dróg, ulic, parkingów i torowisk tramwajowych. Wspólne wymagania i badania".</w:t>
      </w:r>
    </w:p>
    <w:p w:rsidR="000E39DB" w:rsidRDefault="000E39DB" w:rsidP="002226BD">
      <w:pPr>
        <w:pStyle w:val="TEKST1Tre"/>
        <w:spacing w:before="0"/>
        <w:rPr>
          <w:rFonts w:cs="Arial"/>
        </w:rPr>
      </w:pP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 xml:space="preserve">Piasek i kruszywo łamane </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Piasek i kruszywo łamane przewożone mogą być dowolnymi środkami transportu.</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Cement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Cement należy przewozić środkami transportowymi przeznaczonymi do przewożenia tego typu materiałów.</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Woda</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Wodę należy dostarczyć beczkowozem.</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Wykonanie robót</w:t>
      </w:r>
    </w:p>
    <w:p w:rsidR="002226BD" w:rsidRPr="002226BD" w:rsidRDefault="002226BD" w:rsidP="002226BD">
      <w:pPr>
        <w:pStyle w:val="TEKST1Tre"/>
        <w:spacing w:before="0"/>
      </w:pPr>
    </w:p>
    <w:p w:rsidR="006B339C" w:rsidRDefault="006B339C" w:rsidP="002226BD">
      <w:pPr>
        <w:pStyle w:val="PUNKTY212"/>
        <w:numPr>
          <w:ilvl w:val="1"/>
          <w:numId w:val="8"/>
        </w:numPr>
        <w:spacing w:before="0"/>
        <w:rPr>
          <w:rFonts w:cs="Arial"/>
        </w:rPr>
      </w:pPr>
      <w:r w:rsidRPr="006B339C">
        <w:rPr>
          <w:rFonts w:cs="Arial"/>
        </w:rPr>
        <w:t>Ogólne wymagania dotyczące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wykonania robót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8"/>
        </w:numPr>
        <w:spacing w:before="0"/>
        <w:rPr>
          <w:rFonts w:cs="Arial"/>
        </w:rPr>
      </w:pPr>
      <w:r w:rsidRPr="006B339C">
        <w:rPr>
          <w:rFonts w:cs="Arial"/>
        </w:rPr>
        <w:t>Zakres wykonywanych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5.2.1. Transport i składowanie materiałów przewidzianych ustaleniami niniejszej ST do realizacji powyższego zadania. Źródła pozyskania materiałów muszą uzyskać akceptację Inspektora Nadzoru Inwestorskiego.</w:t>
      </w:r>
    </w:p>
    <w:p w:rsidR="006B339C" w:rsidRPr="006B339C" w:rsidRDefault="006B339C" w:rsidP="002226BD">
      <w:pPr>
        <w:pStyle w:val="TEKST1Tre"/>
        <w:spacing w:before="0"/>
        <w:rPr>
          <w:rFonts w:cs="Arial"/>
        </w:rPr>
      </w:pPr>
      <w:r w:rsidRPr="006B339C">
        <w:rPr>
          <w:rFonts w:cs="Arial"/>
        </w:rPr>
        <w:t>Transport materiałów omówiono w punkcie 4 niniejszej ST.</w:t>
      </w:r>
    </w:p>
    <w:p w:rsidR="006B339C" w:rsidRPr="006B339C" w:rsidRDefault="006B339C" w:rsidP="002226BD">
      <w:pPr>
        <w:pStyle w:val="TEKST1Tre"/>
        <w:spacing w:before="0"/>
        <w:rPr>
          <w:rFonts w:cs="Arial"/>
        </w:rPr>
      </w:pPr>
      <w:r w:rsidRPr="006B339C">
        <w:rPr>
          <w:rFonts w:cs="Arial"/>
        </w:rPr>
        <w:t xml:space="preserve">5.2.2. Wyznaczenie </w:t>
      </w:r>
      <w:proofErr w:type="spellStart"/>
      <w:r w:rsidRPr="006B339C">
        <w:rPr>
          <w:rFonts w:cs="Arial"/>
        </w:rPr>
        <w:t>sytuacyjno</w:t>
      </w:r>
      <w:proofErr w:type="spellEnd"/>
      <w:r w:rsidRPr="006B339C">
        <w:rPr>
          <w:rFonts w:cs="Arial"/>
        </w:rPr>
        <w:t xml:space="preserve"> </w:t>
      </w:r>
      <w:r w:rsidRPr="006B339C">
        <w:rPr>
          <w:rFonts w:cs="Arial"/>
        </w:rPr>
        <w:noBreakHyphen/>
        <w:t xml:space="preserve"> wysokościowe odcinków projektowanego ścieku</w:t>
      </w:r>
    </w:p>
    <w:p w:rsidR="006B339C" w:rsidRPr="006B339C" w:rsidRDefault="006B339C" w:rsidP="002226BD">
      <w:pPr>
        <w:pStyle w:val="TEKST1Tre"/>
        <w:spacing w:before="0"/>
        <w:rPr>
          <w:rFonts w:cs="Arial"/>
        </w:rPr>
      </w:pPr>
      <w:r w:rsidRPr="006B339C">
        <w:rPr>
          <w:rFonts w:cs="Arial"/>
        </w:rPr>
        <w:t xml:space="preserve">Wyznaczenia dodatkowych punktów </w:t>
      </w:r>
      <w:proofErr w:type="spellStart"/>
      <w:r w:rsidRPr="006B339C">
        <w:rPr>
          <w:rFonts w:cs="Arial"/>
        </w:rPr>
        <w:t>sytuacyjno</w:t>
      </w:r>
      <w:proofErr w:type="spellEnd"/>
      <w:r w:rsidRPr="006B339C">
        <w:rPr>
          <w:rFonts w:cs="Arial"/>
        </w:rPr>
        <w:t xml:space="preserve"> </w:t>
      </w:r>
      <w:r w:rsidRPr="006B339C">
        <w:rPr>
          <w:rFonts w:cs="Arial"/>
        </w:rPr>
        <w:noBreakHyphen/>
        <w:t xml:space="preserve"> wysokościowych, niezbędnych do prawidłowego wykonania robót, dokona Wykonawca w oparciu o </w:t>
      </w:r>
      <w:proofErr w:type="spellStart"/>
      <w:r w:rsidRPr="006B339C">
        <w:rPr>
          <w:rFonts w:cs="Arial"/>
        </w:rPr>
        <w:t>zastabilizowaną</w:t>
      </w:r>
      <w:proofErr w:type="spellEnd"/>
      <w:r w:rsidRPr="006B339C">
        <w:rPr>
          <w:rFonts w:cs="Arial"/>
        </w:rPr>
        <w:t xml:space="preserve"> sieć punktów. </w:t>
      </w:r>
    </w:p>
    <w:p w:rsidR="006B339C" w:rsidRPr="006B339C" w:rsidRDefault="006B339C" w:rsidP="002226BD">
      <w:pPr>
        <w:pStyle w:val="TEKST1Tre"/>
        <w:spacing w:before="0"/>
        <w:rPr>
          <w:rFonts w:cs="Arial"/>
        </w:rPr>
      </w:pPr>
      <w:r w:rsidRPr="006B339C">
        <w:rPr>
          <w:rFonts w:cs="Arial"/>
        </w:rPr>
        <w:t>Wytyczenia wymaga linia cięcia na styku prefabrykatów z jezdnią i osie ścieków na skarpach.</w:t>
      </w:r>
    </w:p>
    <w:p w:rsidR="006B339C" w:rsidRPr="006B339C" w:rsidRDefault="006B339C" w:rsidP="002226BD">
      <w:pPr>
        <w:pStyle w:val="TEKST1Tre"/>
        <w:spacing w:before="0"/>
        <w:rPr>
          <w:rFonts w:cs="Arial"/>
        </w:rPr>
      </w:pPr>
      <w:r w:rsidRPr="006B339C">
        <w:rPr>
          <w:rFonts w:cs="Arial"/>
        </w:rPr>
        <w:t>5.2.3. Wykonanie koryta</w:t>
      </w:r>
      <w:r w:rsidRPr="006B339C">
        <w:rPr>
          <w:rFonts w:cs="Arial"/>
        </w:rPr>
        <w:tab/>
      </w:r>
      <w:r w:rsidRPr="006B339C">
        <w:rPr>
          <w:rFonts w:cs="Arial"/>
        </w:rPr>
        <w:tab/>
      </w:r>
    </w:p>
    <w:p w:rsidR="006B339C" w:rsidRPr="006B339C" w:rsidRDefault="006B339C" w:rsidP="002226BD">
      <w:pPr>
        <w:pStyle w:val="TEKST1Tre"/>
        <w:spacing w:before="0"/>
        <w:rPr>
          <w:rFonts w:cs="Arial"/>
        </w:rPr>
      </w:pPr>
      <w:r w:rsidRPr="006B339C">
        <w:rPr>
          <w:rFonts w:cs="Arial"/>
        </w:rPr>
        <w:t xml:space="preserve">Roboty ziemne związane z wykopaniem koryta gruntowego ścieków na skarpach wykonane będą ręcznie. </w:t>
      </w:r>
    </w:p>
    <w:p w:rsidR="006B339C" w:rsidRPr="006B339C" w:rsidRDefault="006B339C" w:rsidP="002226BD">
      <w:pPr>
        <w:pStyle w:val="TEKST1Tre"/>
        <w:spacing w:before="0"/>
        <w:rPr>
          <w:rFonts w:cs="Arial"/>
        </w:rPr>
      </w:pPr>
      <w:r w:rsidRPr="006B339C">
        <w:rPr>
          <w:rFonts w:cs="Arial"/>
        </w:rPr>
        <w:t>Koryta dla ścieków przy krawędzi jezdni należy wykonać przez pionowe przecięcie warstw wiążącej i podbudowy z BA w projektowanej linii styku z prefabrykatami betonowymi oraz rozebranie tych warstw pod projektowanym ściekiem.</w:t>
      </w:r>
    </w:p>
    <w:p w:rsidR="006B339C" w:rsidRPr="006B339C" w:rsidRDefault="006B339C" w:rsidP="002226BD">
      <w:pPr>
        <w:pStyle w:val="TEKST1Tre"/>
        <w:spacing w:before="0"/>
        <w:rPr>
          <w:rFonts w:cs="Arial"/>
        </w:rPr>
      </w:pPr>
      <w:r w:rsidRPr="006B339C">
        <w:rPr>
          <w:rFonts w:cs="Arial"/>
        </w:rPr>
        <w:t>5.2.4. Wykonanie podsypki cementowo-piaskowej</w:t>
      </w:r>
    </w:p>
    <w:p w:rsidR="006B339C" w:rsidRPr="006B339C" w:rsidRDefault="006B339C" w:rsidP="002226BD">
      <w:pPr>
        <w:pStyle w:val="TEKST1Tre"/>
        <w:spacing w:before="0"/>
        <w:rPr>
          <w:rFonts w:cs="Arial"/>
        </w:rPr>
      </w:pPr>
      <w:r w:rsidRPr="006B339C">
        <w:rPr>
          <w:rFonts w:cs="Arial"/>
        </w:rPr>
        <w:t xml:space="preserve">Podsypkę cementowo </w:t>
      </w:r>
      <w:r w:rsidRPr="006B339C">
        <w:rPr>
          <w:rFonts w:cs="Arial"/>
        </w:rPr>
        <w:noBreakHyphen/>
        <w:t xml:space="preserve"> piaskową należy wykonać z przygotowanej w betoniarce mieszanki cementowo </w:t>
      </w:r>
      <w:r w:rsidRPr="006B339C">
        <w:rPr>
          <w:rFonts w:cs="Arial"/>
        </w:rPr>
        <w:noBreakHyphen/>
        <w:t xml:space="preserve"> piaskowej w proporcji 1:4. Wykonanie podsypki polega na ręcznym rozścieleniu w korycie gruntowym przygotowanej mieszanki cementowo </w:t>
      </w:r>
      <w:r w:rsidRPr="006B339C">
        <w:rPr>
          <w:rFonts w:cs="Arial"/>
        </w:rPr>
        <w:noBreakHyphen/>
        <w:t xml:space="preserve"> piaskowej.</w:t>
      </w:r>
    </w:p>
    <w:p w:rsidR="006B339C" w:rsidRPr="006B339C" w:rsidRDefault="006B339C" w:rsidP="002226BD">
      <w:pPr>
        <w:pStyle w:val="TEKST1Tre"/>
        <w:spacing w:before="0"/>
        <w:rPr>
          <w:rFonts w:cs="Arial"/>
        </w:rPr>
      </w:pPr>
      <w:r w:rsidRPr="006B339C">
        <w:rPr>
          <w:rFonts w:cs="Arial"/>
        </w:rPr>
        <w:t>Grubość podsypki ścieku przy jezdni wynosi 5cm ,a na skarpach 7cm.</w:t>
      </w:r>
    </w:p>
    <w:p w:rsidR="006B339C" w:rsidRPr="006B339C" w:rsidRDefault="006B339C" w:rsidP="002226BD">
      <w:pPr>
        <w:pStyle w:val="TEKST1Tre"/>
        <w:spacing w:before="0"/>
        <w:rPr>
          <w:rFonts w:cs="Arial"/>
        </w:rPr>
      </w:pPr>
      <w:r w:rsidRPr="006B339C">
        <w:rPr>
          <w:rFonts w:cs="Arial"/>
        </w:rPr>
        <w:t>5.2.5. Ułożenie ścieku przy jezdni i na skarpach.</w:t>
      </w:r>
    </w:p>
    <w:p w:rsidR="006B339C" w:rsidRPr="006B339C" w:rsidRDefault="006B339C" w:rsidP="002226BD">
      <w:pPr>
        <w:pStyle w:val="TEKST1Tre"/>
        <w:spacing w:before="0"/>
        <w:rPr>
          <w:rFonts w:cs="Arial"/>
        </w:rPr>
      </w:pPr>
      <w:r w:rsidRPr="006B339C">
        <w:rPr>
          <w:rFonts w:cs="Arial"/>
        </w:rPr>
        <w:t>Roboty związane z wbudowaniem elementów ścieku wykonane będą ręcznie. Należy zwrócić szczególną uwagę na dokładne dosunięcie elementów prefabrykowanych do siebie oraz przestrzeganie zaprojektowanych spadków podłużnych ścieku. Wykonany ściek należy obsypać gruntem sypkim oraz dobrze go zagęścić.</w:t>
      </w:r>
    </w:p>
    <w:p w:rsidR="006B339C" w:rsidRDefault="006B339C" w:rsidP="002226BD">
      <w:pPr>
        <w:pStyle w:val="TEKST1Tre"/>
        <w:spacing w:before="0"/>
        <w:rPr>
          <w:rFonts w:cs="Arial"/>
        </w:rPr>
      </w:pPr>
      <w:r w:rsidRPr="006B339C">
        <w:rPr>
          <w:rFonts w:cs="Arial"/>
        </w:rPr>
        <w:t>Spoiny prefabrykatów nie powinny przekraczać szerokości 1cm.</w:t>
      </w:r>
    </w:p>
    <w:p w:rsidR="006B339C" w:rsidRPr="006B339C" w:rsidRDefault="0065664B" w:rsidP="002226BD">
      <w:pPr>
        <w:pStyle w:val="TEKST1Tre"/>
        <w:spacing w:before="0"/>
        <w:rPr>
          <w:rFonts w:cs="Arial"/>
        </w:rPr>
      </w:pPr>
      <w:r>
        <w:rPr>
          <w:rFonts w:cs="Arial"/>
        </w:rPr>
        <w:lastRenderedPageBreak/>
        <w:t>5.2.6</w:t>
      </w:r>
      <w:r w:rsidR="006B339C" w:rsidRPr="006B339C">
        <w:rPr>
          <w:rFonts w:cs="Arial"/>
        </w:rPr>
        <w:t xml:space="preserve">. Wypełnienie spoin </w:t>
      </w:r>
    </w:p>
    <w:p w:rsidR="006B339C" w:rsidRPr="006B339C" w:rsidRDefault="006B339C" w:rsidP="002226BD">
      <w:pPr>
        <w:pStyle w:val="TEKST1Tre"/>
        <w:spacing w:before="0"/>
        <w:rPr>
          <w:rFonts w:cs="Arial"/>
        </w:rPr>
      </w:pPr>
      <w:r w:rsidRPr="006B339C">
        <w:rPr>
          <w:rFonts w:cs="Arial"/>
        </w:rPr>
        <w:t>Spoiny nad szczelinami dylatacyjnymi ławy betonowej (co 50m) i spoiny na styku z jezdnią należy wypełnić bitumiczną masą zalewową.</w:t>
      </w:r>
    </w:p>
    <w:p w:rsidR="002226BD" w:rsidRDefault="006B339C" w:rsidP="002226BD">
      <w:pPr>
        <w:pStyle w:val="TEKST1Tre"/>
        <w:spacing w:before="0"/>
        <w:rPr>
          <w:rFonts w:cs="Arial"/>
        </w:rPr>
      </w:pPr>
      <w:r w:rsidRPr="006B339C">
        <w:rPr>
          <w:rFonts w:cs="Arial"/>
        </w:rPr>
        <w:t>Pozostałe szczeliny należy wypełnić zaprawą cementowo - piaskową przygotowana w stosunku 1 : 2. Spoiny przed zalaniem należy oczyścić z zanieczyszczeń.</w:t>
      </w:r>
    </w:p>
    <w:p w:rsidR="006B339C" w:rsidRPr="006B339C" w:rsidRDefault="006B339C" w:rsidP="002226BD">
      <w:pPr>
        <w:pStyle w:val="TEKST1Tre"/>
        <w:spacing w:before="0"/>
        <w:rPr>
          <w:rFonts w:cs="Arial"/>
        </w:rPr>
      </w:pPr>
      <w:r w:rsidRPr="006B339C">
        <w:rPr>
          <w:rFonts w:cs="Arial"/>
        </w:rPr>
        <w:tab/>
      </w:r>
      <w:r w:rsidRPr="006B339C">
        <w:rPr>
          <w:rFonts w:cs="Arial"/>
        </w:rPr>
        <w:tab/>
      </w:r>
      <w:r w:rsidRPr="006B339C">
        <w:rPr>
          <w:rFonts w:cs="Arial"/>
        </w:rPr>
        <w:tab/>
      </w:r>
    </w:p>
    <w:p w:rsidR="006B339C" w:rsidRDefault="006B339C" w:rsidP="002226BD">
      <w:pPr>
        <w:pStyle w:val="PUNKTY11"/>
        <w:numPr>
          <w:ilvl w:val="0"/>
          <w:numId w:val="13"/>
        </w:numPr>
        <w:spacing w:before="0"/>
        <w:rPr>
          <w:rFonts w:cs="Arial"/>
        </w:rPr>
      </w:pPr>
      <w:r w:rsidRPr="006B339C">
        <w:rPr>
          <w:rFonts w:cs="Arial"/>
        </w:rPr>
        <w:t>Kontrola jakości robót</w:t>
      </w:r>
    </w:p>
    <w:p w:rsidR="002226BD" w:rsidRPr="002226BD" w:rsidRDefault="002226BD" w:rsidP="002226BD">
      <w:pPr>
        <w:pStyle w:val="TEKST1Tre"/>
        <w:spacing w:before="0"/>
      </w:pPr>
    </w:p>
    <w:p w:rsidR="006B339C" w:rsidRDefault="006B339C" w:rsidP="002226BD">
      <w:pPr>
        <w:pStyle w:val="PUNKTY212"/>
        <w:numPr>
          <w:ilvl w:val="1"/>
          <w:numId w:val="11"/>
        </w:numPr>
        <w:spacing w:before="0"/>
        <w:rPr>
          <w:rFonts w:cs="Arial"/>
        </w:rPr>
      </w:pPr>
      <w:r w:rsidRPr="006B339C">
        <w:rPr>
          <w:rFonts w:cs="Arial"/>
        </w:rPr>
        <w:t>Ogólne zasady kontroli jakości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zasady kontroli jakości robot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11"/>
        </w:numPr>
        <w:spacing w:before="0"/>
        <w:rPr>
          <w:rFonts w:cs="Arial"/>
        </w:rPr>
      </w:pPr>
      <w:r w:rsidRPr="006B339C">
        <w:rPr>
          <w:rFonts w:cs="Arial"/>
        </w:rPr>
        <w:t>Badania na etapie akceptacji wyrobów budowlanych</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Badania te powinny obejmować wszystkie właściwości, które zostały określone w normach podanych dla odpowiednich wyrobów wymienionych w pkt.2.</w:t>
      </w:r>
    </w:p>
    <w:p w:rsidR="002226BD" w:rsidRPr="006B339C" w:rsidRDefault="002226BD" w:rsidP="002226BD">
      <w:pPr>
        <w:pStyle w:val="TEKST1Tre"/>
        <w:spacing w:before="0"/>
        <w:rPr>
          <w:rFonts w:cs="Arial"/>
        </w:rPr>
      </w:pPr>
    </w:p>
    <w:p w:rsidR="006B339C" w:rsidRDefault="006B339C" w:rsidP="002226BD">
      <w:pPr>
        <w:pStyle w:val="PUNKTY212"/>
        <w:numPr>
          <w:ilvl w:val="1"/>
          <w:numId w:val="11"/>
        </w:numPr>
        <w:spacing w:before="0"/>
        <w:rPr>
          <w:rFonts w:cs="Arial"/>
        </w:rPr>
      </w:pPr>
      <w:r w:rsidRPr="006B339C">
        <w:rPr>
          <w:rFonts w:cs="Arial"/>
        </w:rPr>
        <w:t>Kontrola i badania w trakcie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6.3.1. Kontrola dostaw wyrobów przez Inspektora Nadzoru Inwestorskiego.</w:t>
      </w:r>
    </w:p>
    <w:p w:rsidR="006B339C" w:rsidRPr="006B339C" w:rsidRDefault="006B339C" w:rsidP="002226BD">
      <w:pPr>
        <w:pStyle w:val="TEKST1Tre"/>
        <w:spacing w:before="0"/>
        <w:rPr>
          <w:rFonts w:cs="Arial"/>
        </w:rPr>
      </w:pPr>
      <w:r w:rsidRPr="006B339C">
        <w:rPr>
          <w:rFonts w:cs="Arial"/>
        </w:rPr>
        <w:t>6.3.2. Sprawdzenie wykonania ścieku</w:t>
      </w:r>
    </w:p>
    <w:p w:rsidR="006B339C" w:rsidRPr="006B339C" w:rsidRDefault="006B339C" w:rsidP="002226BD">
      <w:pPr>
        <w:pStyle w:val="TEKST1Tre"/>
        <w:spacing w:before="0"/>
        <w:rPr>
          <w:rFonts w:cs="Arial"/>
        </w:rPr>
      </w:pPr>
      <w:r w:rsidRPr="006B339C">
        <w:rPr>
          <w:rFonts w:cs="Arial"/>
        </w:rPr>
        <w:t>Przy wykonaniu ścieku, badaniu podlegają:</w:t>
      </w:r>
    </w:p>
    <w:p w:rsidR="006B339C" w:rsidRPr="006B339C" w:rsidRDefault="006B339C" w:rsidP="002226BD">
      <w:pPr>
        <w:pStyle w:val="TEKST1Tre"/>
        <w:numPr>
          <w:ilvl w:val="0"/>
          <w:numId w:val="10"/>
        </w:numPr>
        <w:spacing w:before="0"/>
        <w:rPr>
          <w:rFonts w:cs="Arial"/>
        </w:rPr>
      </w:pPr>
      <w:r w:rsidRPr="006B339C">
        <w:rPr>
          <w:rFonts w:cs="Arial"/>
        </w:rPr>
        <w:t xml:space="preserve">niweleta ścieku, która może różnić się od niwelety projektowanej o </w:t>
      </w:r>
      <w:r w:rsidRPr="006B339C">
        <w:rPr>
          <w:rFonts w:cs="Arial"/>
        </w:rPr>
        <w:sym w:font="Symbol" w:char="F0B1"/>
      </w:r>
      <w:r w:rsidRPr="006B339C">
        <w:rPr>
          <w:rFonts w:cs="Arial"/>
        </w:rPr>
        <w:t>1cm ,</w:t>
      </w:r>
    </w:p>
    <w:p w:rsidR="006B339C" w:rsidRPr="006B339C" w:rsidRDefault="006B339C" w:rsidP="002226BD">
      <w:pPr>
        <w:pStyle w:val="TEKST1Tre"/>
        <w:numPr>
          <w:ilvl w:val="0"/>
          <w:numId w:val="10"/>
        </w:numPr>
        <w:spacing w:before="0"/>
        <w:rPr>
          <w:rFonts w:cs="Arial"/>
        </w:rPr>
      </w:pPr>
      <w:r w:rsidRPr="006B339C">
        <w:rPr>
          <w:rFonts w:cs="Arial"/>
        </w:rPr>
        <w:t>równość podłużna ścieku, sprawdzana w dwóch dowolnie wybranych punktach na każde 100m długości, która może wykazywać prześwit nie większy niż 0,8cm pomiędzy powierzchnią ścieku a łatą czterometrową,</w:t>
      </w:r>
    </w:p>
    <w:p w:rsidR="006B339C" w:rsidRPr="006B339C" w:rsidRDefault="006B339C" w:rsidP="002226BD">
      <w:pPr>
        <w:pStyle w:val="TEKST1Tre"/>
        <w:numPr>
          <w:ilvl w:val="0"/>
          <w:numId w:val="10"/>
        </w:numPr>
        <w:spacing w:before="0"/>
        <w:rPr>
          <w:rFonts w:cs="Arial"/>
        </w:rPr>
      </w:pPr>
      <w:r w:rsidRPr="006B339C">
        <w:rPr>
          <w:rFonts w:cs="Arial"/>
        </w:rPr>
        <w:t>wypełnienie spoin, wykonane zgodnie z pkt 5, sprawdzane na każdych 10 metrach wykonanego ścieku, przy czym wymagane jest całkowite wypełnienie badanej spoiny,</w:t>
      </w:r>
    </w:p>
    <w:p w:rsidR="006B339C" w:rsidRDefault="006B339C" w:rsidP="002226BD">
      <w:pPr>
        <w:pStyle w:val="TEKST1Tre"/>
        <w:numPr>
          <w:ilvl w:val="0"/>
          <w:numId w:val="10"/>
        </w:numPr>
        <w:spacing w:before="0"/>
        <w:rPr>
          <w:rFonts w:cs="Arial"/>
        </w:rPr>
      </w:pPr>
      <w:r w:rsidRPr="006B339C">
        <w:rPr>
          <w:rFonts w:cs="Arial"/>
        </w:rPr>
        <w:t xml:space="preserve">grubość podsypki, sprawdzana co 100 m, która może się różnić od grubości projektowanej o </w:t>
      </w:r>
      <w:r w:rsidRPr="006B339C">
        <w:rPr>
          <w:rFonts w:cs="Arial"/>
        </w:rPr>
        <w:sym w:font="Symbol" w:char="F0B1"/>
      </w:r>
      <w:r w:rsidRPr="006B339C">
        <w:rPr>
          <w:rFonts w:cs="Arial"/>
        </w:rPr>
        <w:t>1cm.</w:t>
      </w:r>
    </w:p>
    <w:p w:rsidR="002226BD" w:rsidRPr="006B339C" w:rsidRDefault="002226BD" w:rsidP="002226BD">
      <w:pPr>
        <w:pStyle w:val="TEKST1Tre"/>
        <w:spacing w:before="0"/>
        <w:ind w:left="283"/>
        <w:rPr>
          <w:rFonts w:cs="Arial"/>
        </w:rPr>
      </w:pPr>
    </w:p>
    <w:p w:rsidR="006B339C" w:rsidRDefault="006B339C" w:rsidP="002226BD">
      <w:pPr>
        <w:pStyle w:val="PUNKTY11"/>
        <w:numPr>
          <w:ilvl w:val="0"/>
          <w:numId w:val="13"/>
        </w:numPr>
        <w:spacing w:before="0"/>
        <w:rPr>
          <w:rFonts w:cs="Arial"/>
        </w:rPr>
      </w:pPr>
      <w:r w:rsidRPr="006B339C">
        <w:rPr>
          <w:rFonts w:cs="Arial"/>
        </w:rPr>
        <w:t>Obmiar robót</w:t>
      </w:r>
    </w:p>
    <w:p w:rsidR="002226BD" w:rsidRPr="002226BD" w:rsidRDefault="002226BD" w:rsidP="002226BD">
      <w:pPr>
        <w:pStyle w:val="TEKST1Tre"/>
        <w:spacing w:before="0"/>
      </w:pPr>
    </w:p>
    <w:p w:rsidR="006B339C" w:rsidRDefault="006B339C" w:rsidP="002226BD">
      <w:pPr>
        <w:pStyle w:val="PUNKTY212"/>
        <w:numPr>
          <w:ilvl w:val="1"/>
          <w:numId w:val="9"/>
        </w:numPr>
        <w:spacing w:before="0"/>
        <w:rPr>
          <w:rFonts w:cs="Arial"/>
        </w:rPr>
      </w:pPr>
      <w:r w:rsidRPr="006B339C">
        <w:rPr>
          <w:rFonts w:cs="Arial"/>
        </w:rPr>
        <w:t>Ogólne zasady obmiaru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zasady obmiaru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9"/>
        </w:numPr>
        <w:spacing w:before="0"/>
        <w:rPr>
          <w:rFonts w:cs="Arial"/>
        </w:rPr>
      </w:pPr>
      <w:r w:rsidRPr="006B339C">
        <w:rPr>
          <w:rFonts w:cs="Arial"/>
        </w:rPr>
        <w:t>Jednostka obmiarowa</w:t>
      </w:r>
    </w:p>
    <w:p w:rsidR="002226BD" w:rsidRPr="002226BD" w:rsidRDefault="002226BD" w:rsidP="002226BD">
      <w:pPr>
        <w:pStyle w:val="TEKST1Tre"/>
        <w:spacing w:before="0"/>
      </w:pPr>
    </w:p>
    <w:p w:rsidR="00055985" w:rsidRDefault="006B339C" w:rsidP="002226BD">
      <w:pPr>
        <w:pStyle w:val="TEKST1Tre"/>
        <w:spacing w:before="0"/>
        <w:rPr>
          <w:rFonts w:cs="Arial"/>
        </w:rPr>
      </w:pPr>
      <w:r w:rsidRPr="006B339C">
        <w:rPr>
          <w:rFonts w:cs="Arial"/>
        </w:rPr>
        <w:t>Jednostką obmiaru robót jest</w:t>
      </w:r>
      <w:r w:rsidR="00055985">
        <w:rPr>
          <w:rFonts w:cs="Arial"/>
        </w:rPr>
        <w:t>:</w:t>
      </w:r>
    </w:p>
    <w:p w:rsidR="00055985" w:rsidRDefault="00055985" w:rsidP="002226BD">
      <w:pPr>
        <w:pStyle w:val="TEKST1Tre"/>
        <w:spacing w:before="0"/>
        <w:rPr>
          <w:rFonts w:cs="Arial"/>
        </w:rPr>
      </w:pPr>
      <w:r>
        <w:rPr>
          <w:rFonts w:cs="Arial"/>
        </w:rPr>
        <w:t xml:space="preserve">- </w:t>
      </w:r>
      <w:r w:rsidR="006B339C" w:rsidRPr="006B339C">
        <w:rPr>
          <w:rFonts w:cs="Arial"/>
        </w:rPr>
        <w:t xml:space="preserve">1m </w:t>
      </w:r>
      <w:r>
        <w:rPr>
          <w:rFonts w:cs="Arial"/>
        </w:rPr>
        <w:t xml:space="preserve">dla </w:t>
      </w:r>
      <w:r w:rsidR="006B339C" w:rsidRPr="006B339C">
        <w:rPr>
          <w:rFonts w:cs="Arial"/>
        </w:rPr>
        <w:t>wykonanego ścieku</w:t>
      </w:r>
      <w:r>
        <w:rPr>
          <w:rFonts w:cs="Arial"/>
        </w:rPr>
        <w:t xml:space="preserve"> </w:t>
      </w:r>
    </w:p>
    <w:p w:rsidR="006B339C" w:rsidRPr="00055985" w:rsidRDefault="00055985" w:rsidP="002226BD">
      <w:pPr>
        <w:pStyle w:val="TEKST1Tre"/>
        <w:spacing w:before="0"/>
        <w:rPr>
          <w:rFonts w:cs="Arial"/>
        </w:rPr>
      </w:pPr>
      <w:r>
        <w:rPr>
          <w:rFonts w:cs="Arial"/>
        </w:rPr>
        <w:t>- 1 m</w:t>
      </w:r>
      <w:r>
        <w:rPr>
          <w:rFonts w:cs="Arial"/>
          <w:vertAlign w:val="superscript"/>
        </w:rPr>
        <w:t>2</w:t>
      </w:r>
      <w:r>
        <w:rPr>
          <w:rFonts w:cs="Arial"/>
        </w:rPr>
        <w:t xml:space="preserve"> dla wykonanego ułożenia płyt betonowych</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Odbiór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Ogólne zasady odbioru robot podano w ST D-00.00.00.. "Wymagania ogólne".</w:t>
      </w:r>
    </w:p>
    <w:p w:rsidR="006B339C" w:rsidRPr="006B339C" w:rsidRDefault="006B339C" w:rsidP="002226BD">
      <w:pPr>
        <w:pStyle w:val="TEKST1Tre"/>
        <w:spacing w:before="0"/>
        <w:rPr>
          <w:rFonts w:cs="Arial"/>
        </w:rPr>
      </w:pPr>
      <w:r w:rsidRPr="006B339C">
        <w:rPr>
          <w:rFonts w:cs="Arial"/>
        </w:rPr>
        <w:t>Roboty uznaje się za wykonane zgodnie z dokumentacja projektową , ST i wymaganiami Inspektora Nadzoru Inwestorskiego, jeżeli wszystkie pomiary i badania z zachowaniem tolerancji wg pkt.6 dały wyniki pozytywne.</w:t>
      </w:r>
    </w:p>
    <w:p w:rsidR="006B339C" w:rsidRPr="006B339C" w:rsidRDefault="006B339C" w:rsidP="002226BD">
      <w:pPr>
        <w:pStyle w:val="TEKST1Tre"/>
        <w:spacing w:before="0"/>
        <w:rPr>
          <w:rFonts w:cs="Arial"/>
        </w:rPr>
      </w:pPr>
      <w:r w:rsidRPr="006B339C">
        <w:rPr>
          <w:rFonts w:cs="Arial"/>
        </w:rPr>
        <w:t>Odbiorowi robót zanikających i ulegających zakryciu podlegają:</w:t>
      </w:r>
    </w:p>
    <w:p w:rsidR="006B339C" w:rsidRDefault="006B339C" w:rsidP="002226BD">
      <w:pPr>
        <w:pStyle w:val="TEKST1Tre"/>
        <w:numPr>
          <w:ilvl w:val="0"/>
          <w:numId w:val="5"/>
        </w:numPr>
        <w:spacing w:before="0"/>
        <w:rPr>
          <w:rFonts w:cs="Arial"/>
        </w:rPr>
      </w:pPr>
      <w:r w:rsidRPr="006B339C">
        <w:rPr>
          <w:rFonts w:cs="Arial"/>
        </w:rPr>
        <w:t>koryto,</w:t>
      </w:r>
    </w:p>
    <w:p w:rsidR="002226BD" w:rsidRPr="006B339C" w:rsidRDefault="002226BD" w:rsidP="002226BD">
      <w:pPr>
        <w:pStyle w:val="TEKST1Tre"/>
        <w:numPr>
          <w:ilvl w:val="0"/>
          <w:numId w:val="5"/>
        </w:numPr>
        <w:spacing w:before="0"/>
        <w:rPr>
          <w:rFonts w:cs="Arial"/>
        </w:rPr>
      </w:pPr>
      <w:r>
        <w:rPr>
          <w:rFonts w:cs="Arial"/>
        </w:rPr>
        <w:t>podbudowa</w:t>
      </w:r>
    </w:p>
    <w:p w:rsidR="006B339C" w:rsidRDefault="006B339C" w:rsidP="002226BD">
      <w:pPr>
        <w:pStyle w:val="TEKST1Tre"/>
        <w:numPr>
          <w:ilvl w:val="0"/>
          <w:numId w:val="5"/>
        </w:numPr>
        <w:spacing w:before="0"/>
        <w:rPr>
          <w:rFonts w:cs="Arial"/>
        </w:rPr>
      </w:pPr>
      <w:r w:rsidRPr="006B339C">
        <w:rPr>
          <w:rFonts w:cs="Arial"/>
        </w:rPr>
        <w:t>podsypka.</w:t>
      </w:r>
    </w:p>
    <w:p w:rsidR="002226BD" w:rsidRPr="006B339C" w:rsidRDefault="002226BD" w:rsidP="002226BD">
      <w:pPr>
        <w:pStyle w:val="TEKST1Tre"/>
        <w:spacing w:before="0"/>
        <w:ind w:left="720"/>
        <w:rPr>
          <w:rFonts w:cs="Arial"/>
        </w:rPr>
      </w:pPr>
    </w:p>
    <w:p w:rsidR="006B339C" w:rsidRDefault="006B339C" w:rsidP="002226BD">
      <w:pPr>
        <w:pStyle w:val="PUNKTY11"/>
        <w:numPr>
          <w:ilvl w:val="0"/>
          <w:numId w:val="13"/>
        </w:numPr>
        <w:spacing w:before="0"/>
        <w:rPr>
          <w:rFonts w:cs="Arial"/>
        </w:rPr>
      </w:pPr>
      <w:r w:rsidRPr="006B339C">
        <w:rPr>
          <w:rFonts w:cs="Arial"/>
        </w:rPr>
        <w:t>Podstawa płatności</w:t>
      </w:r>
    </w:p>
    <w:p w:rsidR="002226BD" w:rsidRPr="002226BD" w:rsidRDefault="002226BD" w:rsidP="002226BD">
      <w:pPr>
        <w:pStyle w:val="TEKST1Tre"/>
        <w:spacing w:before="0"/>
      </w:pPr>
    </w:p>
    <w:p w:rsidR="006B339C" w:rsidRDefault="006B339C" w:rsidP="002226BD">
      <w:pPr>
        <w:pStyle w:val="PUNKTY212"/>
        <w:numPr>
          <w:ilvl w:val="1"/>
          <w:numId w:val="12"/>
        </w:numPr>
        <w:spacing w:before="0"/>
        <w:rPr>
          <w:rFonts w:cs="Arial"/>
        </w:rPr>
      </w:pPr>
      <w:r w:rsidRPr="006B339C">
        <w:rPr>
          <w:rFonts w:cs="Arial"/>
        </w:rPr>
        <w:t>Ogólne ustalenia dotycząc</w:t>
      </w:r>
      <w:r w:rsidRPr="002226BD">
        <w:rPr>
          <w:rFonts w:cs="Arial"/>
        </w:rPr>
        <w:t>e podstawy płatności</w:t>
      </w:r>
    </w:p>
    <w:p w:rsidR="002226BD" w:rsidRPr="002226BD" w:rsidRDefault="002226BD" w:rsidP="002226BD">
      <w:pPr>
        <w:pStyle w:val="TEKST1Tre"/>
        <w:spacing w:before="0"/>
      </w:pPr>
    </w:p>
    <w:p w:rsidR="002226BD" w:rsidRDefault="006B339C" w:rsidP="002226BD">
      <w:pPr>
        <w:pStyle w:val="TEKST1Tre"/>
        <w:spacing w:before="0"/>
        <w:rPr>
          <w:rFonts w:cs="Arial"/>
        </w:rPr>
      </w:pPr>
      <w:r w:rsidRPr="006B339C">
        <w:rPr>
          <w:rFonts w:cs="Arial"/>
        </w:rPr>
        <w:t>Ogólne ustalenia dotyczące płatności podano w ST D.00.00.00.. "Wymagania ogólne".</w:t>
      </w:r>
      <w:r w:rsidRPr="006B339C">
        <w:rPr>
          <w:rFonts w:cs="Arial"/>
        </w:rPr>
        <w:tab/>
      </w:r>
    </w:p>
    <w:p w:rsidR="006B339C" w:rsidRPr="006B339C" w:rsidRDefault="006B339C" w:rsidP="002226BD">
      <w:pPr>
        <w:pStyle w:val="TEKST1Tre"/>
        <w:spacing w:before="0"/>
        <w:rPr>
          <w:rFonts w:cs="Arial"/>
        </w:rPr>
      </w:pPr>
      <w:r w:rsidRPr="006B339C">
        <w:rPr>
          <w:rFonts w:cs="Arial"/>
        </w:rPr>
        <w:tab/>
      </w:r>
    </w:p>
    <w:p w:rsidR="006B339C" w:rsidRDefault="006B339C" w:rsidP="002226BD">
      <w:pPr>
        <w:pStyle w:val="PUNKTY212"/>
        <w:numPr>
          <w:ilvl w:val="1"/>
          <w:numId w:val="12"/>
        </w:numPr>
        <w:spacing w:before="0"/>
        <w:rPr>
          <w:rFonts w:cs="Arial"/>
        </w:rPr>
      </w:pPr>
      <w:r w:rsidRPr="006B339C">
        <w:rPr>
          <w:rFonts w:cs="Arial"/>
        </w:rPr>
        <w:lastRenderedPageBreak/>
        <w:t>Cena jednostki obmiarowej</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Cena wykonania robót obejmuje:</w:t>
      </w:r>
    </w:p>
    <w:p w:rsidR="006B339C" w:rsidRPr="006B339C" w:rsidRDefault="006B339C" w:rsidP="002226BD">
      <w:pPr>
        <w:pStyle w:val="TEKST1Tre"/>
        <w:numPr>
          <w:ilvl w:val="0"/>
          <w:numId w:val="5"/>
        </w:numPr>
        <w:spacing w:before="0"/>
        <w:rPr>
          <w:rFonts w:cs="Arial"/>
        </w:rPr>
      </w:pPr>
      <w:r w:rsidRPr="006B339C">
        <w:rPr>
          <w:rFonts w:cs="Arial"/>
        </w:rPr>
        <w:t>prace pomiarowe i roboty przygotowawcze,</w:t>
      </w:r>
    </w:p>
    <w:p w:rsidR="006B339C" w:rsidRPr="006B339C" w:rsidRDefault="006B339C" w:rsidP="002226BD">
      <w:pPr>
        <w:pStyle w:val="TEKST1Tre"/>
        <w:numPr>
          <w:ilvl w:val="0"/>
          <w:numId w:val="5"/>
        </w:numPr>
        <w:spacing w:before="0"/>
        <w:rPr>
          <w:rFonts w:cs="Arial"/>
        </w:rPr>
      </w:pPr>
      <w:r w:rsidRPr="006B339C">
        <w:rPr>
          <w:rFonts w:cs="Arial"/>
        </w:rPr>
        <w:t>zakup i transport materiałów na miejsce wbudowania,</w:t>
      </w:r>
    </w:p>
    <w:p w:rsidR="006B339C" w:rsidRPr="006B339C" w:rsidRDefault="006B339C" w:rsidP="002226BD">
      <w:pPr>
        <w:pStyle w:val="TEKST1Tre"/>
        <w:numPr>
          <w:ilvl w:val="0"/>
          <w:numId w:val="5"/>
        </w:numPr>
        <w:spacing w:before="0"/>
        <w:rPr>
          <w:rFonts w:cs="Arial"/>
        </w:rPr>
      </w:pPr>
      <w:r w:rsidRPr="006B339C">
        <w:rPr>
          <w:rFonts w:cs="Arial"/>
        </w:rPr>
        <w:t>wykonanie ścieku drogowego zgodnie z Projektem,</w:t>
      </w:r>
    </w:p>
    <w:p w:rsidR="006B339C" w:rsidRDefault="006B339C" w:rsidP="002226BD">
      <w:pPr>
        <w:pStyle w:val="TEKST1Tre"/>
        <w:numPr>
          <w:ilvl w:val="0"/>
          <w:numId w:val="5"/>
        </w:numPr>
        <w:spacing w:before="0"/>
        <w:rPr>
          <w:rFonts w:cs="Arial"/>
        </w:rPr>
      </w:pPr>
      <w:r w:rsidRPr="006B339C">
        <w:rPr>
          <w:rFonts w:cs="Arial"/>
        </w:rPr>
        <w:t>wykonanie koryta pod ściek,</w:t>
      </w:r>
    </w:p>
    <w:p w:rsidR="000E39DB" w:rsidRPr="006B339C" w:rsidRDefault="000E39DB" w:rsidP="002226BD">
      <w:pPr>
        <w:pStyle w:val="TEKST1Tre"/>
        <w:numPr>
          <w:ilvl w:val="0"/>
          <w:numId w:val="5"/>
        </w:numPr>
        <w:spacing w:before="0"/>
        <w:rPr>
          <w:rFonts w:cs="Arial"/>
        </w:rPr>
      </w:pPr>
      <w:r>
        <w:rPr>
          <w:rFonts w:cs="Arial"/>
        </w:rPr>
        <w:t>wykonanie podbudowy,</w:t>
      </w:r>
    </w:p>
    <w:p w:rsidR="006B339C" w:rsidRPr="006B339C" w:rsidRDefault="006B339C" w:rsidP="002226BD">
      <w:pPr>
        <w:pStyle w:val="TEKST1Tre"/>
        <w:numPr>
          <w:ilvl w:val="0"/>
          <w:numId w:val="5"/>
        </w:numPr>
        <w:spacing w:before="0"/>
        <w:rPr>
          <w:rFonts w:cs="Arial"/>
        </w:rPr>
      </w:pPr>
      <w:r w:rsidRPr="006B339C">
        <w:rPr>
          <w:rFonts w:cs="Arial"/>
        </w:rPr>
        <w:t>wykonanie podsypki cementowo-piaskowej,</w:t>
      </w:r>
    </w:p>
    <w:p w:rsidR="006B339C" w:rsidRDefault="006B339C" w:rsidP="002226BD">
      <w:pPr>
        <w:pStyle w:val="TEKST1Tre"/>
        <w:numPr>
          <w:ilvl w:val="0"/>
          <w:numId w:val="5"/>
        </w:numPr>
        <w:spacing w:before="0"/>
        <w:rPr>
          <w:rFonts w:cs="Arial"/>
        </w:rPr>
      </w:pPr>
      <w:r w:rsidRPr="006B339C">
        <w:rPr>
          <w:rFonts w:cs="Arial"/>
        </w:rPr>
        <w:t>ułożenie prefabrykatów ścieku,</w:t>
      </w:r>
    </w:p>
    <w:p w:rsidR="00055985" w:rsidRPr="000E39DB" w:rsidRDefault="00055985" w:rsidP="000E39DB">
      <w:pPr>
        <w:pStyle w:val="TEKST1Tre"/>
        <w:numPr>
          <w:ilvl w:val="0"/>
          <w:numId w:val="5"/>
        </w:numPr>
        <w:spacing w:before="0"/>
        <w:rPr>
          <w:rFonts w:cs="Arial"/>
        </w:rPr>
      </w:pPr>
      <w:r>
        <w:rPr>
          <w:rFonts w:cs="Arial"/>
        </w:rPr>
        <w:t>ułożenie płyt betonowych,</w:t>
      </w:r>
    </w:p>
    <w:p w:rsidR="006B339C" w:rsidRPr="006B339C" w:rsidRDefault="006B339C" w:rsidP="002226BD">
      <w:pPr>
        <w:pStyle w:val="TEKST1Tre"/>
        <w:numPr>
          <w:ilvl w:val="0"/>
          <w:numId w:val="5"/>
        </w:numPr>
        <w:spacing w:before="0"/>
        <w:rPr>
          <w:rFonts w:cs="Arial"/>
        </w:rPr>
      </w:pPr>
      <w:r w:rsidRPr="006B339C">
        <w:rPr>
          <w:rFonts w:cs="Arial"/>
        </w:rPr>
        <w:t>wypełnienie spoin między prefabrykatami zaprawą cementowo-piaskową,</w:t>
      </w:r>
    </w:p>
    <w:p w:rsidR="006B339C" w:rsidRPr="006B339C" w:rsidRDefault="006B339C" w:rsidP="002226BD">
      <w:pPr>
        <w:pStyle w:val="TEKST1Tre"/>
        <w:numPr>
          <w:ilvl w:val="0"/>
          <w:numId w:val="5"/>
        </w:numPr>
        <w:spacing w:before="0"/>
        <w:rPr>
          <w:rFonts w:cs="Arial"/>
        </w:rPr>
      </w:pPr>
      <w:r w:rsidRPr="006B339C">
        <w:rPr>
          <w:rFonts w:cs="Arial"/>
        </w:rPr>
        <w:t>oznakowanie robót prowadzonych w pasie drogowym,</w:t>
      </w:r>
    </w:p>
    <w:p w:rsidR="006B339C" w:rsidRPr="0065664B" w:rsidRDefault="006B339C" w:rsidP="0065664B">
      <w:pPr>
        <w:pStyle w:val="TEKST1Tre"/>
        <w:numPr>
          <w:ilvl w:val="0"/>
          <w:numId w:val="5"/>
        </w:numPr>
        <w:spacing w:before="0"/>
        <w:rPr>
          <w:rFonts w:cs="Arial"/>
        </w:rPr>
      </w:pPr>
      <w:r w:rsidRPr="006B339C">
        <w:rPr>
          <w:rFonts w:cs="Arial"/>
        </w:rPr>
        <w:t>obcięcie i rozebranie nawierzchni bitumicznej z wywiezieniem gruzu z rozbiórki na skład Wykonawcy,</w:t>
      </w:r>
    </w:p>
    <w:p w:rsidR="006B339C" w:rsidRPr="006B339C" w:rsidRDefault="006B339C" w:rsidP="002226BD">
      <w:pPr>
        <w:pStyle w:val="TEKST1Tre"/>
        <w:numPr>
          <w:ilvl w:val="0"/>
          <w:numId w:val="5"/>
        </w:numPr>
        <w:spacing w:before="0"/>
        <w:rPr>
          <w:rFonts w:cs="Arial"/>
        </w:rPr>
      </w:pPr>
      <w:r w:rsidRPr="006B339C">
        <w:rPr>
          <w:rFonts w:cs="Arial"/>
        </w:rPr>
        <w:t>obsypanie zewnętrznej strony prefabrykatów z zagęszczeniem,</w:t>
      </w:r>
    </w:p>
    <w:p w:rsidR="006B339C" w:rsidRPr="006B339C" w:rsidRDefault="006B339C" w:rsidP="002226BD">
      <w:pPr>
        <w:pStyle w:val="TEKST1Tre"/>
        <w:numPr>
          <w:ilvl w:val="0"/>
          <w:numId w:val="5"/>
        </w:numPr>
        <w:spacing w:before="0"/>
        <w:rPr>
          <w:rFonts w:cs="Arial"/>
        </w:rPr>
      </w:pPr>
      <w:r w:rsidRPr="006B339C">
        <w:rPr>
          <w:rFonts w:cs="Arial"/>
        </w:rPr>
        <w:t>uporządkowanie terenu robót,</w:t>
      </w:r>
    </w:p>
    <w:p w:rsidR="006B339C" w:rsidRPr="006B339C" w:rsidRDefault="006B339C" w:rsidP="002226BD">
      <w:pPr>
        <w:pStyle w:val="TEKST1Tre"/>
        <w:numPr>
          <w:ilvl w:val="0"/>
          <w:numId w:val="5"/>
        </w:numPr>
        <w:spacing w:before="0"/>
        <w:rPr>
          <w:rFonts w:cs="Arial"/>
        </w:rPr>
      </w:pPr>
      <w:r w:rsidRPr="006B339C">
        <w:rPr>
          <w:rFonts w:cs="Arial"/>
        </w:rPr>
        <w:t>prace pomiarowe i przygotowawcze,</w:t>
      </w:r>
    </w:p>
    <w:p w:rsidR="006B339C" w:rsidRDefault="006B339C" w:rsidP="002226BD">
      <w:pPr>
        <w:pStyle w:val="TEKST1Tre"/>
        <w:numPr>
          <w:ilvl w:val="0"/>
          <w:numId w:val="5"/>
        </w:numPr>
        <w:spacing w:before="0"/>
        <w:rPr>
          <w:rFonts w:cs="Arial"/>
        </w:rPr>
      </w:pPr>
      <w:r w:rsidRPr="006B339C">
        <w:rPr>
          <w:rFonts w:cs="Arial"/>
        </w:rPr>
        <w:t>przeprowadzenie pomiarów i badań wymaganych przez ST.</w:t>
      </w:r>
    </w:p>
    <w:p w:rsidR="002226BD" w:rsidRPr="006B339C" w:rsidRDefault="002226BD" w:rsidP="002226BD">
      <w:pPr>
        <w:pStyle w:val="TEKST1Tre"/>
        <w:numPr>
          <w:ilvl w:val="0"/>
          <w:numId w:val="5"/>
        </w:numPr>
        <w:spacing w:before="0"/>
        <w:rPr>
          <w:rFonts w:cs="Arial"/>
        </w:rPr>
      </w:pPr>
    </w:p>
    <w:p w:rsidR="006B339C" w:rsidRDefault="006B339C" w:rsidP="002226BD">
      <w:pPr>
        <w:pStyle w:val="PUNKTY11"/>
        <w:numPr>
          <w:ilvl w:val="0"/>
          <w:numId w:val="13"/>
        </w:numPr>
        <w:spacing w:before="0"/>
        <w:rPr>
          <w:rFonts w:cs="Arial"/>
        </w:rPr>
      </w:pPr>
      <w:r w:rsidRPr="006B339C">
        <w:rPr>
          <w:rFonts w:cs="Arial"/>
        </w:rPr>
        <w:t>Przepisy związane</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Katalog Powtarzalnych Elementów Drogowych. Centralne Biuro Projektowo Badawcze Dróg i Mostów w Warszawie.</w:t>
      </w:r>
    </w:p>
    <w:p w:rsidR="006B339C" w:rsidRPr="006B339C" w:rsidRDefault="006B339C" w:rsidP="002226BD">
      <w:pPr>
        <w:pStyle w:val="TEKST1Tre"/>
        <w:spacing w:before="0"/>
        <w:rPr>
          <w:rFonts w:cs="Arial"/>
        </w:rPr>
      </w:pPr>
      <w:r w:rsidRPr="006B339C">
        <w:rPr>
          <w:rFonts w:cs="Arial"/>
          <w:lang w:val="de-DE"/>
        </w:rPr>
        <w:t>PN</w:t>
      </w:r>
      <w:r w:rsidRPr="006B339C">
        <w:rPr>
          <w:rFonts w:cs="Arial"/>
          <w:lang w:val="de-DE"/>
        </w:rPr>
        <w:noBreakHyphen/>
        <w:t>EN 197-1</w:t>
      </w:r>
      <w:r w:rsidRPr="006B339C">
        <w:rPr>
          <w:rFonts w:cs="Arial"/>
          <w:lang w:val="de-DE"/>
        </w:rPr>
        <w:tab/>
      </w:r>
      <w:proofErr w:type="spellStart"/>
      <w:r w:rsidRPr="006B339C">
        <w:rPr>
          <w:rFonts w:cs="Arial"/>
          <w:lang w:val="de-DE"/>
        </w:rPr>
        <w:t>Cement</w:t>
      </w:r>
      <w:proofErr w:type="spellEnd"/>
      <w:r w:rsidRPr="006B339C">
        <w:rPr>
          <w:rFonts w:cs="Arial"/>
          <w:lang w:val="de-DE"/>
        </w:rPr>
        <w:t xml:space="preserve">. </w:t>
      </w:r>
      <w:r w:rsidRPr="006B339C">
        <w:rPr>
          <w:rFonts w:cs="Arial"/>
        </w:rPr>
        <w:t>Skład, wymagania i kryteria zgodności dotyczące cementów powszechnego użytku.</w:t>
      </w:r>
    </w:p>
    <w:p w:rsidR="006B339C" w:rsidRPr="006B339C" w:rsidRDefault="006B339C" w:rsidP="002226BD">
      <w:pPr>
        <w:pStyle w:val="TEKST1Tre"/>
        <w:spacing w:before="0"/>
        <w:rPr>
          <w:rFonts w:cs="Arial"/>
        </w:rPr>
      </w:pPr>
      <w:r w:rsidRPr="006B339C">
        <w:rPr>
          <w:rFonts w:cs="Arial"/>
        </w:rPr>
        <w:t xml:space="preserve">PN-EN 13369 </w:t>
      </w:r>
      <w:r w:rsidRPr="006B339C">
        <w:rPr>
          <w:rFonts w:cs="Arial"/>
        </w:rPr>
        <w:tab/>
        <w:t>Wspólne wymagania dla prefabrykatów z betonu.</w:t>
      </w:r>
    </w:p>
    <w:p w:rsidR="006B339C" w:rsidRPr="006B339C" w:rsidRDefault="006B339C" w:rsidP="002226BD">
      <w:pPr>
        <w:pStyle w:val="TEKST1Tre"/>
        <w:spacing w:before="0"/>
        <w:rPr>
          <w:rFonts w:cs="Arial"/>
        </w:rPr>
      </w:pPr>
      <w:r w:rsidRPr="006B339C">
        <w:rPr>
          <w:rFonts w:cs="Arial"/>
        </w:rPr>
        <w:t xml:space="preserve">PN-EN 12620 </w:t>
      </w:r>
      <w:r w:rsidRPr="006B339C">
        <w:rPr>
          <w:rFonts w:cs="Arial"/>
        </w:rPr>
        <w:tab/>
        <w:t>Kruszywo do betonu.</w:t>
      </w:r>
    </w:p>
    <w:p w:rsidR="006B339C" w:rsidRPr="006B339C" w:rsidRDefault="006B339C" w:rsidP="002226BD">
      <w:pPr>
        <w:pStyle w:val="TEKST1Tre"/>
        <w:spacing w:before="0"/>
        <w:rPr>
          <w:rFonts w:cs="Arial"/>
        </w:rPr>
      </w:pPr>
      <w:r w:rsidRPr="006B339C">
        <w:rPr>
          <w:rFonts w:cs="Arial"/>
        </w:rPr>
        <w:t xml:space="preserve">PN-EN 13139 </w:t>
      </w:r>
      <w:r w:rsidRPr="006B339C">
        <w:rPr>
          <w:rFonts w:cs="Arial"/>
        </w:rPr>
        <w:tab/>
        <w:t>Kruszywo do zaprawy.</w:t>
      </w:r>
    </w:p>
    <w:p w:rsidR="006B339C" w:rsidRPr="006B339C" w:rsidRDefault="006B339C" w:rsidP="002226BD">
      <w:pPr>
        <w:pStyle w:val="TEKST1Tre"/>
        <w:spacing w:before="0"/>
        <w:rPr>
          <w:rFonts w:cs="Arial"/>
        </w:rPr>
      </w:pPr>
      <w:r w:rsidRPr="006B339C">
        <w:rPr>
          <w:rFonts w:cs="Arial"/>
        </w:rPr>
        <w:t>PN-EN 1008</w:t>
      </w:r>
      <w:r w:rsidRPr="006B339C">
        <w:rPr>
          <w:rFonts w:cs="Arial"/>
        </w:rPr>
        <w:tab/>
        <w:t>Woda zarobowa do betonu.</w:t>
      </w:r>
    </w:p>
    <w:p w:rsidR="006B339C" w:rsidRPr="006B339C" w:rsidRDefault="006B339C" w:rsidP="002226BD">
      <w:pPr>
        <w:pStyle w:val="TEKST1Tre"/>
        <w:spacing w:before="0"/>
        <w:rPr>
          <w:rFonts w:cs="Arial"/>
        </w:rPr>
      </w:pPr>
      <w:r w:rsidRPr="006B339C">
        <w:rPr>
          <w:rFonts w:cs="Arial"/>
        </w:rPr>
        <w:t>PN-EN 206-1</w:t>
      </w:r>
      <w:r w:rsidRPr="006B339C">
        <w:rPr>
          <w:rFonts w:cs="Arial"/>
        </w:rPr>
        <w:tab/>
        <w:t>Beton Część 1. Wymagania, właściwości, produkcja i zgodność.</w:t>
      </w:r>
    </w:p>
    <w:p w:rsidR="006B339C" w:rsidRPr="006B339C" w:rsidRDefault="006B339C" w:rsidP="002226BD">
      <w:pPr>
        <w:pStyle w:val="TEKST1Tre"/>
        <w:spacing w:before="0"/>
        <w:rPr>
          <w:rFonts w:cs="Arial"/>
        </w:rPr>
      </w:pPr>
      <w:r w:rsidRPr="006B339C">
        <w:rPr>
          <w:rFonts w:cs="Arial"/>
        </w:rPr>
        <w:t xml:space="preserve">PN-EN 934-2 </w:t>
      </w:r>
      <w:r w:rsidRPr="006B339C">
        <w:rPr>
          <w:rFonts w:cs="Arial"/>
        </w:rPr>
        <w:tab/>
        <w:t>Domieszki do betonu.</w:t>
      </w:r>
    </w:p>
    <w:p w:rsidR="006B339C" w:rsidRPr="006B339C" w:rsidRDefault="006B339C" w:rsidP="002226BD">
      <w:pPr>
        <w:pStyle w:val="TEKST1Tre"/>
        <w:spacing w:before="0"/>
        <w:rPr>
          <w:rFonts w:cs="Arial"/>
        </w:rPr>
      </w:pPr>
      <w:r w:rsidRPr="006B339C">
        <w:rPr>
          <w:rFonts w:cs="Arial"/>
        </w:rPr>
        <w:t>PN-EN 934-2/A1  Zmiana.</w:t>
      </w:r>
    </w:p>
    <w:p w:rsidR="00542779" w:rsidRDefault="006B339C" w:rsidP="002226BD">
      <w:pPr>
        <w:spacing w:before="0"/>
        <w:rPr>
          <w:rFonts w:cs="Arial"/>
          <w:color w:val="auto"/>
        </w:rPr>
      </w:pPr>
      <w:r w:rsidRPr="006B339C">
        <w:rPr>
          <w:rFonts w:cs="Arial"/>
          <w:color w:val="auto"/>
        </w:rPr>
        <w:t xml:space="preserve">PN-B-24620 </w:t>
      </w:r>
      <w:r w:rsidRPr="006B339C">
        <w:rPr>
          <w:rFonts w:cs="Arial"/>
          <w:color w:val="auto"/>
        </w:rPr>
        <w:tab/>
        <w:t>Lepiki, masy, roztwory asfaltowe stosowane na zimno</w:t>
      </w:r>
      <w:r>
        <w:rPr>
          <w:rFonts w:cs="Arial"/>
          <w:color w:val="auto"/>
        </w:rPr>
        <w:t>.</w:t>
      </w: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Pr="006B339C" w:rsidRDefault="0065664B" w:rsidP="002226BD">
      <w:pPr>
        <w:spacing w:before="0"/>
        <w:rPr>
          <w:rFonts w:cs="Arial"/>
          <w:color w:val="auto"/>
        </w:rPr>
      </w:pPr>
    </w:p>
    <w:sectPr w:rsidR="0065664B" w:rsidRPr="006B339C" w:rsidSect="000146B5">
      <w:headerReference w:type="default" r:id="rId7"/>
      <w:footerReference w:type="default" r:id="rId8"/>
      <w:pgSz w:w="11906" w:h="16838"/>
      <w:pgMar w:top="1417" w:right="1417" w:bottom="1417" w:left="1417" w:header="708" w:footer="708" w:gutter="0"/>
      <w:pgNumType w:start="16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9E0" w:rsidRDefault="008619E0" w:rsidP="006B339C">
      <w:pPr>
        <w:spacing w:before="0"/>
      </w:pPr>
      <w:r>
        <w:separator/>
      </w:r>
    </w:p>
  </w:endnote>
  <w:endnote w:type="continuationSeparator" w:id="0">
    <w:p w:rsidR="008619E0" w:rsidRDefault="008619E0" w:rsidP="006B339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3259888"/>
      <w:docPartObj>
        <w:docPartGallery w:val="Page Numbers (Bottom of Page)"/>
        <w:docPartUnique/>
      </w:docPartObj>
    </w:sdtPr>
    <w:sdtEndPr>
      <w:rPr>
        <w:color w:val="auto"/>
      </w:rPr>
    </w:sdtEndPr>
    <w:sdtContent>
      <w:p w:rsidR="00E32A54" w:rsidRPr="00E32A54" w:rsidRDefault="00E32A54">
        <w:pPr>
          <w:pStyle w:val="Stopka"/>
          <w:jc w:val="center"/>
          <w:rPr>
            <w:color w:val="auto"/>
          </w:rPr>
        </w:pPr>
        <w:r w:rsidRPr="00E32A54">
          <w:rPr>
            <w:color w:val="auto"/>
          </w:rPr>
          <w:fldChar w:fldCharType="begin"/>
        </w:r>
        <w:r w:rsidRPr="00E32A54">
          <w:rPr>
            <w:color w:val="auto"/>
          </w:rPr>
          <w:instrText>PAGE   \* MERGEFORMAT</w:instrText>
        </w:r>
        <w:r w:rsidRPr="00E32A54">
          <w:rPr>
            <w:color w:val="auto"/>
          </w:rPr>
          <w:fldChar w:fldCharType="separate"/>
        </w:r>
        <w:r w:rsidR="000146B5">
          <w:rPr>
            <w:noProof/>
            <w:color w:val="auto"/>
          </w:rPr>
          <w:t>174</w:t>
        </w:r>
        <w:r w:rsidRPr="00E32A54">
          <w:rPr>
            <w:color w:val="auto"/>
          </w:rPr>
          <w:fldChar w:fldCharType="end"/>
        </w:r>
      </w:p>
    </w:sdtContent>
  </w:sdt>
  <w:p w:rsidR="006B339C" w:rsidRDefault="006B339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9E0" w:rsidRDefault="008619E0" w:rsidP="006B339C">
      <w:pPr>
        <w:spacing w:before="0"/>
      </w:pPr>
      <w:r>
        <w:separator/>
      </w:r>
    </w:p>
  </w:footnote>
  <w:footnote w:type="continuationSeparator" w:id="0">
    <w:p w:rsidR="008619E0" w:rsidRDefault="008619E0" w:rsidP="006B339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64B" w:rsidRPr="005F4AA2" w:rsidRDefault="0065664B" w:rsidP="0065664B">
    <w:pPr>
      <w:pStyle w:val="Styl1"/>
      <w:pBdr>
        <w:bottom w:val="single" w:sz="4" w:space="1" w:color="auto"/>
      </w:pBdr>
      <w:jc w:val="center"/>
      <w:rPr>
        <w:rFonts w:cs="Arial"/>
        <w:bCs/>
        <w:sz w:val="22"/>
        <w:szCs w:val="20"/>
      </w:rPr>
    </w:pPr>
    <w:r>
      <w:rPr>
        <w:rFonts w:cs="Arial"/>
        <w:bCs/>
        <w:sz w:val="22"/>
        <w:szCs w:val="20"/>
      </w:rPr>
      <w:t>D.08.05</w:t>
    </w:r>
    <w:r w:rsidRPr="005F4AA2">
      <w:rPr>
        <w:rFonts w:cs="Arial"/>
        <w:bCs/>
        <w:sz w:val="22"/>
        <w:szCs w:val="20"/>
      </w:rPr>
      <w:t>.01</w:t>
    </w:r>
    <w:r w:rsidRPr="005F4AA2">
      <w:rPr>
        <w:rFonts w:cs="Arial"/>
        <w:bCs/>
        <w:sz w:val="22"/>
        <w:szCs w:val="20"/>
      </w:rPr>
      <w:tab/>
    </w:r>
    <w:r>
      <w:rPr>
        <w:rFonts w:cs="Arial"/>
        <w:bCs/>
        <w:sz w:val="22"/>
        <w:szCs w:val="20"/>
      </w:rPr>
      <w:t>ŚCIEKI PREFABRYKOWANYCH ELEMENTÓW BETONOWYCH</w:t>
    </w:r>
  </w:p>
  <w:p w:rsidR="0065664B" w:rsidRDefault="0065664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C0D0D"/>
    <w:multiLevelType w:val="multilevel"/>
    <w:tmpl w:val="C85E36D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737FFC"/>
    <w:multiLevelType w:val="hybridMultilevel"/>
    <w:tmpl w:val="6BD8BDFC"/>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2AB6AB8"/>
    <w:multiLevelType w:val="multilevel"/>
    <w:tmpl w:val="626C5570"/>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4AF2DD8"/>
    <w:multiLevelType w:val="hybridMultilevel"/>
    <w:tmpl w:val="C8DC454C"/>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CFE783C"/>
    <w:multiLevelType w:val="multilevel"/>
    <w:tmpl w:val="4FEEF136"/>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7AB6B9C"/>
    <w:multiLevelType w:val="hybridMultilevel"/>
    <w:tmpl w:val="2E48D538"/>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451743F0"/>
    <w:multiLevelType w:val="multilevel"/>
    <w:tmpl w:val="E1C85698"/>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73A2D9E"/>
    <w:multiLevelType w:val="hybridMultilevel"/>
    <w:tmpl w:val="691A9C4A"/>
    <w:lvl w:ilvl="0" w:tplc="EDA2E8C0">
      <w:start w:val="1"/>
      <w:numFmt w:val="lowerLetter"/>
      <w:lvlText w:val="%1)"/>
      <w:lvlJc w:val="left"/>
      <w:pPr>
        <w:tabs>
          <w:tab w:val="num" w:pos="360"/>
        </w:tabs>
        <w:ind w:left="283" w:hanging="283"/>
      </w:pPr>
      <w:rPr>
        <w:rFonts w:hint="default"/>
      </w:rPr>
    </w:lvl>
    <w:lvl w:ilvl="1" w:tplc="646E45F2">
      <w:numFmt w:val="bullet"/>
      <w:lvlText w:val="-"/>
      <w:lvlJc w:val="left"/>
      <w:pPr>
        <w:tabs>
          <w:tab w:val="num" w:pos="1440"/>
        </w:tabs>
        <w:ind w:left="1440" w:hanging="360"/>
      </w:pPr>
      <w:rPr>
        <w:rFonts w:ascii="Arial" w:eastAsia="Times New Roman"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54DA748D"/>
    <w:multiLevelType w:val="multilevel"/>
    <w:tmpl w:val="56986712"/>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9E86653"/>
    <w:multiLevelType w:val="multilevel"/>
    <w:tmpl w:val="E6145156"/>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E2C067E"/>
    <w:multiLevelType w:val="multilevel"/>
    <w:tmpl w:val="24760A62"/>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A1F7267"/>
    <w:multiLevelType w:val="multilevel"/>
    <w:tmpl w:val="46466C08"/>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BC4668B"/>
    <w:multiLevelType w:val="hybridMultilevel"/>
    <w:tmpl w:val="715419D2"/>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7F007D95"/>
    <w:multiLevelType w:val="multilevel"/>
    <w:tmpl w:val="5746A8DE"/>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0"/>
  </w:num>
  <w:num w:numId="3">
    <w:abstractNumId w:val="6"/>
  </w:num>
  <w:num w:numId="4">
    <w:abstractNumId w:val="15"/>
  </w:num>
  <w:num w:numId="5">
    <w:abstractNumId w:val="4"/>
  </w:num>
  <w:num w:numId="6">
    <w:abstractNumId w:val="3"/>
  </w:num>
  <w:num w:numId="7">
    <w:abstractNumId w:val="0"/>
  </w:num>
  <w:num w:numId="8">
    <w:abstractNumId w:val="7"/>
  </w:num>
  <w:num w:numId="9">
    <w:abstractNumId w:val="5"/>
  </w:num>
  <w:num w:numId="10">
    <w:abstractNumId w:val="8"/>
  </w:num>
  <w:num w:numId="11">
    <w:abstractNumId w:val="9"/>
  </w:num>
  <w:num w:numId="12">
    <w:abstractNumId w:val="11"/>
  </w:num>
  <w:num w:numId="13">
    <w:abstractNumId w:val="12"/>
  </w:num>
  <w:num w:numId="14">
    <w:abstractNumId w:val="13"/>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495"/>
    <w:rsid w:val="00000963"/>
    <w:rsid w:val="00006478"/>
    <w:rsid w:val="0001119D"/>
    <w:rsid w:val="00011B16"/>
    <w:rsid w:val="00012401"/>
    <w:rsid w:val="000132BF"/>
    <w:rsid w:val="000146B5"/>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44495"/>
    <w:rsid w:val="00050859"/>
    <w:rsid w:val="00051DD4"/>
    <w:rsid w:val="000521DE"/>
    <w:rsid w:val="0005248C"/>
    <w:rsid w:val="00055454"/>
    <w:rsid w:val="00055985"/>
    <w:rsid w:val="00067154"/>
    <w:rsid w:val="00067D4E"/>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0D78"/>
    <w:rsid w:val="000E271D"/>
    <w:rsid w:val="000E33F5"/>
    <w:rsid w:val="000E39DB"/>
    <w:rsid w:val="000F3AE7"/>
    <w:rsid w:val="000F5507"/>
    <w:rsid w:val="000F5798"/>
    <w:rsid w:val="001012B8"/>
    <w:rsid w:val="00102D7E"/>
    <w:rsid w:val="00106125"/>
    <w:rsid w:val="00106CB5"/>
    <w:rsid w:val="001159BE"/>
    <w:rsid w:val="0012017C"/>
    <w:rsid w:val="001206A7"/>
    <w:rsid w:val="00122C2C"/>
    <w:rsid w:val="001309ED"/>
    <w:rsid w:val="00134D1A"/>
    <w:rsid w:val="00135EC9"/>
    <w:rsid w:val="00143155"/>
    <w:rsid w:val="00145C81"/>
    <w:rsid w:val="00147E22"/>
    <w:rsid w:val="0015000C"/>
    <w:rsid w:val="00157BF9"/>
    <w:rsid w:val="00162E30"/>
    <w:rsid w:val="0016560B"/>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5DED"/>
    <w:rsid w:val="001F7443"/>
    <w:rsid w:val="00201444"/>
    <w:rsid w:val="00211422"/>
    <w:rsid w:val="00214F1F"/>
    <w:rsid w:val="002226BD"/>
    <w:rsid w:val="0022444D"/>
    <w:rsid w:val="002405B7"/>
    <w:rsid w:val="0024084F"/>
    <w:rsid w:val="00241B61"/>
    <w:rsid w:val="0025066C"/>
    <w:rsid w:val="00250995"/>
    <w:rsid w:val="00251A0E"/>
    <w:rsid w:val="00252612"/>
    <w:rsid w:val="00256766"/>
    <w:rsid w:val="0026178B"/>
    <w:rsid w:val="00263A8B"/>
    <w:rsid w:val="00264937"/>
    <w:rsid w:val="00267513"/>
    <w:rsid w:val="002678C6"/>
    <w:rsid w:val="002711C5"/>
    <w:rsid w:val="00273931"/>
    <w:rsid w:val="00274DCA"/>
    <w:rsid w:val="00276707"/>
    <w:rsid w:val="00277106"/>
    <w:rsid w:val="002771B6"/>
    <w:rsid w:val="00280469"/>
    <w:rsid w:val="00280535"/>
    <w:rsid w:val="0028244E"/>
    <w:rsid w:val="00284E42"/>
    <w:rsid w:val="00291B55"/>
    <w:rsid w:val="00295D83"/>
    <w:rsid w:val="00297BBC"/>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29DD"/>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664B"/>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39C"/>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19E0"/>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8F706E"/>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66B1"/>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0179"/>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E7CA3"/>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0E74"/>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2A54"/>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2A41"/>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9D891-B3F8-4988-BE14-2BD244A35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339C"/>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6B339C"/>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6B339C"/>
    <w:pPr>
      <w:tabs>
        <w:tab w:val="left" w:pos="1418"/>
      </w:tabs>
      <w:ind w:left="1418" w:hanging="1418"/>
    </w:pPr>
    <w:rPr>
      <w:b/>
      <w:caps/>
      <w:color w:val="auto"/>
      <w:sz w:val="22"/>
    </w:rPr>
  </w:style>
  <w:style w:type="paragraph" w:customStyle="1" w:styleId="PUNKTY11">
    <w:name w:val="PUNKTY_1 1."/>
    <w:next w:val="TEKST1Tre"/>
    <w:rsid w:val="006B339C"/>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6B339C"/>
    <w:pPr>
      <w:tabs>
        <w:tab w:val="clear" w:pos="1021"/>
        <w:tab w:val="left" w:pos="851"/>
      </w:tabs>
      <w:spacing w:before="240"/>
    </w:pPr>
    <w:rPr>
      <w:caps w:val="0"/>
    </w:rPr>
  </w:style>
  <w:style w:type="paragraph" w:styleId="Nagwek">
    <w:name w:val="header"/>
    <w:basedOn w:val="Normalny"/>
    <w:link w:val="NagwekZnak"/>
    <w:uiPriority w:val="99"/>
    <w:unhideWhenUsed/>
    <w:rsid w:val="006B339C"/>
    <w:pPr>
      <w:tabs>
        <w:tab w:val="center" w:pos="4536"/>
        <w:tab w:val="right" w:pos="9072"/>
      </w:tabs>
      <w:spacing w:before="0"/>
    </w:pPr>
  </w:style>
  <w:style w:type="character" w:customStyle="1" w:styleId="NagwekZnak">
    <w:name w:val="Nagłówek Znak"/>
    <w:basedOn w:val="Domylnaczcionkaakapitu"/>
    <w:link w:val="Nagwek"/>
    <w:uiPriority w:val="99"/>
    <w:rsid w:val="006B339C"/>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6B339C"/>
    <w:pPr>
      <w:tabs>
        <w:tab w:val="center" w:pos="4536"/>
        <w:tab w:val="right" w:pos="9072"/>
      </w:tabs>
      <w:spacing w:before="0"/>
    </w:pPr>
  </w:style>
  <w:style w:type="character" w:customStyle="1" w:styleId="StopkaZnak">
    <w:name w:val="Stopka Znak"/>
    <w:basedOn w:val="Domylnaczcionkaakapitu"/>
    <w:link w:val="Stopka"/>
    <w:uiPriority w:val="99"/>
    <w:rsid w:val="006B339C"/>
    <w:rPr>
      <w:rFonts w:ascii="Arial" w:eastAsia="Times New Roman" w:hAnsi="Arial" w:cs="Times New Roman"/>
      <w:color w:val="FF00FF"/>
      <w:sz w:val="20"/>
      <w:szCs w:val="20"/>
      <w:lang w:eastAsia="pl-PL"/>
    </w:rPr>
  </w:style>
  <w:style w:type="paragraph" w:customStyle="1" w:styleId="Styl1">
    <w:name w:val="Styl1"/>
    <w:basedOn w:val="Normalny"/>
    <w:rsid w:val="0065664B"/>
    <w:pPr>
      <w:spacing w:before="0"/>
      <w:jc w:val="both"/>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1527</Words>
  <Characters>9163</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15</cp:revision>
  <dcterms:created xsi:type="dcterms:W3CDTF">2015-01-11T20:36:00Z</dcterms:created>
  <dcterms:modified xsi:type="dcterms:W3CDTF">2017-09-16T20:18:00Z</dcterms:modified>
</cp:coreProperties>
</file>